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704A0" w:rsidRPr="007421E8" w:rsidP="003704A0" w14:paraId="75BC160C" w14:textId="118D1513">
      <w:pPr>
        <w:pStyle w:val="NormalWeb"/>
        <w:bidi w:val="0"/>
        <w:jc w:val="center"/>
        <w:rPr>
          <w:rFonts w:ascii="Times New Roman" w:hAnsi="Times New Roman"/>
          <w:b/>
          <w:sz w:val="24"/>
          <w:szCs w:val="24"/>
          <w:lang w:val="en-US"/>
        </w:rPr>
      </w:pPr>
      <w:bookmarkStart w:id="0" w:name="_Hlk161223781"/>
      <w:r w:rsidRPr="006D6F1D">
        <w:rPr>
          <w:rFonts w:ascii="Times New Roman" w:hAnsi="Times New Roman"/>
          <w:b/>
          <w:sz w:val="24"/>
          <w:szCs w:val="24"/>
          <w:rtl w:val="0"/>
          <w:lang w:val="kk"/>
        </w:rPr>
        <w:t xml:space="preserve">Техникалық тапсырма </w:t>
      </w:r>
    </w:p>
    <w:p w:rsidR="003704A0" w:rsidRPr="006D6F1D" w:rsidP="003704A0" w14:paraId="4BA6B37C" w14:textId="77777777">
      <w:pPr>
        <w:pStyle w:val="NormalWeb"/>
        <w:jc w:val="center"/>
        <w:rPr>
          <w:rFonts w:ascii="Times New Roman" w:hAnsi="Times New Roman"/>
          <w:b/>
          <w:sz w:val="24"/>
          <w:szCs w:val="24"/>
        </w:rPr>
      </w:pPr>
    </w:p>
    <w:tbl>
      <w:tblPr>
        <w:tblW w:w="0" w:type="auto"/>
        <w:tblLook w:val="04A0"/>
      </w:tblPr>
      <w:tblGrid>
        <w:gridCol w:w="3539"/>
        <w:gridCol w:w="5806"/>
      </w:tblGrid>
      <w:tr w14:paraId="0CFF9481" w14:textId="77777777" w:rsidTr="008C1FC1">
        <w:tblPrEx>
          <w:tblW w:w="0" w:type="auto"/>
          <w:tblLook w:val="04A0"/>
        </w:tblPrEx>
        <w:tc>
          <w:tcPr>
            <w:tcW w:w="3539" w:type="dxa"/>
            <w:hideMark/>
          </w:tcPr>
          <w:p w:rsidR="003704A0" w:rsidRPr="006D6F1D" w:rsidP="008C1FC1" w14:paraId="55406FE4" w14:textId="77777777">
            <w:pPr>
              <w:pStyle w:val="NormalWeb"/>
              <w:bidi w:val="0"/>
              <w:spacing w:after="240"/>
              <w:rPr>
                <w:rFonts w:ascii="Times New Roman" w:hAnsi="Times New Roman"/>
                <w:b/>
                <w:sz w:val="24"/>
                <w:szCs w:val="24"/>
              </w:rPr>
            </w:pPr>
            <w:r w:rsidRPr="006D6F1D">
              <w:rPr>
                <w:rFonts w:ascii="Times New Roman" w:hAnsi="Times New Roman"/>
                <w:b/>
                <w:sz w:val="24"/>
                <w:szCs w:val="24"/>
                <w:rtl w:val="0"/>
                <w:lang w:val="kk"/>
              </w:rPr>
              <w:t>Позиция:</w:t>
            </w:r>
          </w:p>
        </w:tc>
        <w:tc>
          <w:tcPr>
            <w:tcW w:w="5806" w:type="dxa"/>
            <w:hideMark/>
          </w:tcPr>
          <w:p w:rsidR="006D283F" w:rsidRPr="006D283F" w:rsidP="001D2765" w14:paraId="4DA651C7" w14:textId="5E48F7A6">
            <w:pPr>
              <w:bidi w:val="0"/>
              <w:spacing w:after="0" w:line="240" w:lineRule="auto"/>
              <w:jc w:val="both"/>
              <w:rPr>
                <w:rFonts w:ascii="Times New Roman" w:hAnsi="Times New Roman"/>
                <w:bCs/>
                <w:sz w:val="24"/>
                <w:szCs w:val="24"/>
              </w:rPr>
            </w:pPr>
            <w:r>
              <w:rPr>
                <w:rFonts w:ascii="Times New Roman" w:hAnsi="Times New Roman"/>
                <w:bCs/>
                <w:sz w:val="24"/>
                <w:szCs w:val="24"/>
                <w:rtl w:val="0"/>
                <w:lang w:val="kk"/>
              </w:rPr>
              <w:t>ESG бойынша зерттеу маманы</w:t>
            </w:r>
          </w:p>
          <w:p w:rsidR="001D2765" w:rsidRPr="000F5716" w:rsidP="001D2765" w14:paraId="5CEF8176" w14:textId="793A539B">
            <w:pPr>
              <w:bidi w:val="0"/>
              <w:spacing w:after="0" w:line="240" w:lineRule="auto"/>
              <w:jc w:val="both"/>
              <w:rPr>
                <w:rFonts w:ascii="Times New Roman" w:hAnsi="Times New Roman"/>
                <w:bCs/>
                <w:sz w:val="24"/>
                <w:szCs w:val="24"/>
              </w:rPr>
            </w:pPr>
            <w:r>
              <w:rPr>
                <w:rFonts w:ascii="Times New Roman" w:eastAsia="Arial" w:hAnsi="Times New Roman"/>
                <w:sz w:val="24"/>
                <w:szCs w:val="24"/>
                <w:rtl w:val="0"/>
                <w:lang w:val="kk"/>
              </w:rPr>
              <w:t>(бұдан әрі-Орындаушы)</w:t>
            </w:r>
          </w:p>
          <w:p w:rsidR="003704A0" w:rsidRPr="006D6F1D" w:rsidP="003704A0" w14:paraId="49D59BDA" w14:textId="77777777">
            <w:pPr>
              <w:spacing w:after="0" w:line="240" w:lineRule="auto"/>
              <w:jc w:val="both"/>
              <w:rPr>
                <w:rFonts w:ascii="Times New Roman" w:hAnsi="Times New Roman"/>
                <w:bCs/>
                <w:sz w:val="24"/>
                <w:szCs w:val="24"/>
              </w:rPr>
            </w:pPr>
          </w:p>
          <w:p w:rsidR="003704A0" w:rsidRPr="006D6F1D" w:rsidP="008C1FC1" w14:paraId="22C8D0D1" w14:textId="77777777">
            <w:pPr>
              <w:pStyle w:val="NormalWeb"/>
              <w:spacing w:after="240"/>
              <w:jc w:val="both"/>
              <w:rPr>
                <w:rFonts w:ascii="Times New Roman" w:hAnsi="Times New Roman"/>
                <w:bCs/>
                <w:sz w:val="24"/>
                <w:szCs w:val="24"/>
              </w:rPr>
            </w:pPr>
          </w:p>
        </w:tc>
      </w:tr>
      <w:tr w14:paraId="4AEFA05C" w14:textId="77777777" w:rsidTr="008C1FC1">
        <w:tblPrEx>
          <w:tblW w:w="0" w:type="auto"/>
          <w:tblLook w:val="04A0"/>
        </w:tblPrEx>
        <w:tc>
          <w:tcPr>
            <w:tcW w:w="3539" w:type="dxa"/>
            <w:hideMark/>
          </w:tcPr>
          <w:p w:rsidR="003704A0" w:rsidRPr="006D6F1D" w:rsidP="008C1FC1" w14:paraId="43F0E3A4" w14:textId="77777777">
            <w:pPr>
              <w:pStyle w:val="NormalWeb"/>
              <w:bidi w:val="0"/>
              <w:spacing w:after="240"/>
              <w:rPr>
                <w:rFonts w:ascii="Times New Roman" w:hAnsi="Times New Roman"/>
                <w:b/>
                <w:sz w:val="24"/>
                <w:szCs w:val="24"/>
              </w:rPr>
            </w:pPr>
            <w:r w:rsidRPr="006D6F1D">
              <w:rPr>
                <w:rFonts w:ascii="Times New Roman" w:hAnsi="Times New Roman"/>
                <w:b/>
                <w:sz w:val="24"/>
                <w:szCs w:val="24"/>
                <w:rtl w:val="0"/>
                <w:lang w:val="kk"/>
              </w:rPr>
              <w:t>Жобаның атауы:</w:t>
            </w:r>
          </w:p>
        </w:tc>
        <w:tc>
          <w:tcPr>
            <w:tcW w:w="5806" w:type="dxa"/>
            <w:hideMark/>
          </w:tcPr>
          <w:p w:rsidR="003704A0" w:rsidRPr="00133985" w:rsidP="006D283F" w14:paraId="1434DC2F" w14:textId="70C45CC8">
            <w:pPr>
              <w:pStyle w:val="NormalWeb"/>
              <w:bidi w:val="0"/>
              <w:spacing w:after="240"/>
              <w:jc w:val="both"/>
              <w:rPr>
                <w:rFonts w:ascii="Times New Roman" w:hAnsi="Times New Roman"/>
                <w:bCs/>
                <w:sz w:val="24"/>
                <w:szCs w:val="24"/>
              </w:rPr>
            </w:pPr>
            <w:r w:rsidRPr="00133985">
              <w:rPr>
                <w:rFonts w:ascii="Times New Roman" w:hAnsi="Times New Roman"/>
                <w:sz w:val="24"/>
                <w:szCs w:val="24"/>
                <w:rtl w:val="0"/>
                <w:lang w:val="kk"/>
              </w:rPr>
              <w:t>Қазақстанның түрлі салаларындағы ESG факторларын олардың венчурлік инвестициялар мен нарыққа ықпалына баса назар аудара отырып бағалау</w:t>
            </w:r>
          </w:p>
        </w:tc>
      </w:tr>
      <w:tr w14:paraId="77C61CC6" w14:textId="77777777" w:rsidTr="008C1FC1">
        <w:tblPrEx>
          <w:tblW w:w="0" w:type="auto"/>
          <w:tblLook w:val="04A0"/>
        </w:tblPrEx>
        <w:tc>
          <w:tcPr>
            <w:tcW w:w="3539" w:type="dxa"/>
            <w:hideMark/>
          </w:tcPr>
          <w:p w:rsidR="003704A0" w:rsidRPr="006D6F1D" w:rsidP="008C1FC1" w14:paraId="65E7C67B" w14:textId="50DF60A2">
            <w:pPr>
              <w:pStyle w:val="NormalWeb"/>
              <w:bidi w:val="0"/>
              <w:spacing w:after="240"/>
              <w:rPr>
                <w:rFonts w:ascii="Times New Roman" w:hAnsi="Times New Roman"/>
                <w:b/>
                <w:sz w:val="24"/>
                <w:szCs w:val="24"/>
              </w:rPr>
            </w:pPr>
            <w:r w:rsidRPr="006D6F1D">
              <w:rPr>
                <w:rFonts w:ascii="Times New Roman" w:hAnsi="Times New Roman"/>
                <w:b/>
                <w:sz w:val="24"/>
                <w:szCs w:val="24"/>
                <w:rtl w:val="0"/>
                <w:lang w:val="kk"/>
              </w:rPr>
              <w:t>Шарт түрі:</w:t>
            </w:r>
          </w:p>
        </w:tc>
        <w:tc>
          <w:tcPr>
            <w:tcW w:w="5806" w:type="dxa"/>
            <w:hideMark/>
          </w:tcPr>
          <w:p w:rsidR="003704A0" w:rsidRPr="006D6F1D" w:rsidP="008C1FC1" w14:paraId="07B64D74" w14:textId="77777777">
            <w:pPr>
              <w:pStyle w:val="NormalWeb"/>
              <w:bidi w:val="0"/>
              <w:spacing w:after="240"/>
              <w:rPr>
                <w:rFonts w:ascii="Times New Roman" w:hAnsi="Times New Roman"/>
                <w:b/>
                <w:sz w:val="24"/>
                <w:szCs w:val="24"/>
              </w:rPr>
            </w:pPr>
            <w:r w:rsidRPr="006D6F1D">
              <w:rPr>
                <w:rFonts w:ascii="Times New Roman" w:hAnsi="Times New Roman"/>
                <w:sz w:val="24"/>
                <w:szCs w:val="24"/>
                <w:rtl w:val="0"/>
                <w:lang w:val="kk"/>
              </w:rPr>
              <w:t>Ақылы қызмет көрсету туралы шарт (АҚКШ)</w:t>
            </w:r>
          </w:p>
        </w:tc>
      </w:tr>
      <w:tr w14:paraId="4C0B0AE1" w14:textId="77777777" w:rsidTr="008C1FC1">
        <w:tblPrEx>
          <w:tblW w:w="0" w:type="auto"/>
          <w:tblLook w:val="04A0"/>
        </w:tblPrEx>
        <w:tc>
          <w:tcPr>
            <w:tcW w:w="3539" w:type="dxa"/>
            <w:hideMark/>
          </w:tcPr>
          <w:p w:rsidR="003704A0" w:rsidRPr="006D6F1D" w:rsidP="008C1FC1" w14:paraId="064ADCA2" w14:textId="7679EB63">
            <w:pPr>
              <w:pStyle w:val="NormalWeb"/>
              <w:bidi w:val="0"/>
              <w:spacing w:after="240"/>
              <w:rPr>
                <w:rFonts w:ascii="Times New Roman" w:hAnsi="Times New Roman"/>
                <w:b/>
                <w:sz w:val="24"/>
                <w:szCs w:val="24"/>
              </w:rPr>
            </w:pPr>
            <w:r w:rsidRPr="006D6F1D">
              <w:rPr>
                <w:rFonts w:ascii="Times New Roman" w:hAnsi="Times New Roman"/>
                <w:b/>
                <w:sz w:val="24"/>
                <w:szCs w:val="24"/>
                <w:rtl w:val="0"/>
                <w:lang w:val="kk"/>
              </w:rPr>
              <w:t>Қызмет көрсету орны:</w:t>
            </w:r>
          </w:p>
        </w:tc>
        <w:tc>
          <w:tcPr>
            <w:tcW w:w="5806" w:type="dxa"/>
            <w:hideMark/>
          </w:tcPr>
          <w:p w:rsidR="003704A0" w:rsidRPr="00CA222E" w:rsidP="00ED08C8" w14:paraId="00FEDA58" w14:textId="6FA4EFF7">
            <w:pPr>
              <w:pStyle w:val="NormalWeb"/>
              <w:bidi w:val="0"/>
              <w:spacing w:after="240"/>
              <w:jc w:val="both"/>
              <w:rPr>
                <w:rFonts w:ascii="Times New Roman" w:hAnsi="Times New Roman"/>
                <w:sz w:val="24"/>
                <w:szCs w:val="24"/>
              </w:rPr>
            </w:pPr>
            <w:r w:rsidRPr="006D6F1D">
              <w:rPr>
                <w:rFonts w:ascii="Times New Roman" w:hAnsi="Times New Roman"/>
                <w:sz w:val="24"/>
                <w:szCs w:val="24"/>
                <w:rtl w:val="0"/>
                <w:lang w:val="kk"/>
              </w:rPr>
              <w:t xml:space="preserve">Орындаушының орналасқан жері бойынша </w:t>
            </w:r>
          </w:p>
        </w:tc>
      </w:tr>
    </w:tbl>
    <w:p w:rsidR="00AD07E7" w:rsidRPr="00AD07E7" w:rsidP="00AD07E7" w14:paraId="7E989D85" w14:textId="77777777">
      <w:pPr>
        <w:bidi w:val="0"/>
        <w:jc w:val="both"/>
        <w:rPr>
          <w:rFonts w:ascii="Times New Roman" w:hAnsi="Times New Roman"/>
          <w:sz w:val="24"/>
          <w:szCs w:val="24"/>
        </w:rPr>
      </w:pPr>
      <w:r w:rsidRPr="00AD07E7">
        <w:rPr>
          <w:rFonts w:ascii="Times New Roman" w:hAnsi="Times New Roman"/>
          <w:sz w:val="24"/>
          <w:szCs w:val="24"/>
          <w:rtl w:val="0"/>
          <w:lang w:val="kk"/>
        </w:rPr>
        <w:t>"Қазақстанның түрлі салаларындағы ESG факторларын олардың венчурлік инвестициялар мен нарыққа ықпалына баса назар аудара отырып бағалау" зерттеуін жүргізу қажет. Зерттеу келесі міндеттерден тұрады:</w:t>
      </w:r>
    </w:p>
    <w:p w:rsidR="00065C5D" w:rsidRPr="00065C5D" w:rsidP="00065C5D" w14:paraId="7E583F76" w14:textId="5686103E">
      <w:pPr>
        <w:pStyle w:val="ListParagraph"/>
        <w:numPr>
          <w:ilvl w:val="0"/>
          <w:numId w:val="12"/>
        </w:numPr>
        <w:bidi w:val="0"/>
        <w:spacing w:after="160"/>
        <w:ind w:left="0"/>
        <w:jc w:val="both"/>
        <w:rPr>
          <w:rFonts w:ascii="Times New Roman" w:hAnsi="Times New Roman" w:cs="Times New Roman"/>
          <w:b/>
          <w:bCs/>
          <w:sz w:val="24"/>
          <w:szCs w:val="24"/>
        </w:rPr>
      </w:pPr>
      <w:r w:rsidRPr="00065C5D">
        <w:rPr>
          <w:rFonts w:ascii="Times New Roman" w:hAnsi="Times New Roman" w:cs="Times New Roman"/>
          <w:b/>
          <w:bCs/>
          <w:sz w:val="24"/>
          <w:szCs w:val="24"/>
          <w:rtl w:val="0"/>
          <w:lang w:val="kk"/>
        </w:rPr>
        <w:t>Зерттеуге қатысатын нарық қатысушыларын анықтау-әртүрлі салалардағы компаниялардың тізімі:</w:t>
      </w:r>
    </w:p>
    <w:p w:rsidR="00065C5D" w:rsidRPr="005B408E" w:rsidP="005B408E" w14:paraId="5F405F98" w14:textId="2FBC15AE">
      <w:pPr>
        <w:bidi w:val="0"/>
        <w:spacing w:after="160"/>
        <w:jc w:val="both"/>
        <w:rPr>
          <w:rFonts w:ascii="Times New Roman" w:hAnsi="Times New Roman"/>
          <w:sz w:val="24"/>
          <w:szCs w:val="24"/>
        </w:rPr>
      </w:pPr>
      <w:r w:rsidRPr="005B408E">
        <w:rPr>
          <w:rFonts w:ascii="Times New Roman" w:hAnsi="Times New Roman"/>
          <w:sz w:val="24"/>
          <w:szCs w:val="24"/>
          <w:rtl w:val="0"/>
          <w:lang w:val="kk"/>
        </w:rPr>
        <w:t>Әрқайсысына 5-10 компанияның қатысуын қамтитын 10 түрлі саланы қамту. ESG әсері туралы жан-жақты түсінік алу үшін компаниялардың әртүрлілігін есепке алу. Нарықтық капиталдандыруы 1 миллиард теңгеден асатын экономиканың нақты секторынан компанияларды қосу. "Телеком-индустрия" және "Венчурлік қорлар" санаттарын қосу міндетті.</w:t>
      </w:r>
    </w:p>
    <w:p w:rsidR="00065C5D" w:rsidRPr="00065C5D" w:rsidP="00065C5D" w14:paraId="43A044A7" w14:textId="3F3569EA">
      <w:pPr>
        <w:pStyle w:val="ListParagraph"/>
        <w:numPr>
          <w:ilvl w:val="0"/>
          <w:numId w:val="12"/>
        </w:numPr>
        <w:bidi w:val="0"/>
        <w:spacing w:after="160"/>
        <w:ind w:left="0"/>
        <w:jc w:val="both"/>
        <w:rPr>
          <w:rFonts w:ascii="Times New Roman" w:hAnsi="Times New Roman" w:cs="Times New Roman"/>
          <w:b/>
          <w:bCs/>
          <w:sz w:val="24"/>
          <w:szCs w:val="24"/>
        </w:rPr>
      </w:pPr>
      <w:r w:rsidRPr="00065C5D">
        <w:rPr>
          <w:rFonts w:ascii="Times New Roman" w:hAnsi="Times New Roman" w:cs="Times New Roman"/>
          <w:b/>
          <w:bCs/>
          <w:sz w:val="24"/>
          <w:szCs w:val="24"/>
          <w:rtl w:val="0"/>
          <w:lang w:val="kk"/>
        </w:rPr>
        <w:t>Берілген зерттеуге қолданылатын ESG критерийлерін анықтау:</w:t>
      </w:r>
    </w:p>
    <w:p w:rsidR="00065C5D" w:rsidRPr="00065C5D" w:rsidP="00065C5D" w14:paraId="76768CDC" w14:textId="77777777">
      <w:pPr>
        <w:pStyle w:val="ListParagraph"/>
        <w:spacing w:after="160"/>
        <w:ind w:left="0"/>
        <w:jc w:val="both"/>
        <w:rPr>
          <w:rFonts w:ascii="Times New Roman" w:hAnsi="Times New Roman" w:cs="Times New Roman"/>
          <w:b/>
          <w:bCs/>
          <w:sz w:val="24"/>
          <w:szCs w:val="24"/>
        </w:rPr>
      </w:pPr>
    </w:p>
    <w:p w:rsidR="00065C5D" w:rsidRPr="005B408E" w:rsidP="00065C5D" w14:paraId="7941BD74" w14:textId="6F5A978E">
      <w:pPr>
        <w:pStyle w:val="ListParagraph"/>
        <w:bidi w:val="0"/>
        <w:ind w:left="0"/>
        <w:jc w:val="both"/>
        <w:rPr>
          <w:rFonts w:ascii="Times New Roman" w:hAnsi="Times New Roman" w:cs="Times New Roman"/>
          <w:sz w:val="24"/>
          <w:szCs w:val="24"/>
        </w:rPr>
      </w:pPr>
      <w:r w:rsidRPr="00065C5D">
        <w:rPr>
          <w:rFonts w:ascii="Times New Roman" w:hAnsi="Times New Roman" w:cs="Times New Roman"/>
          <w:sz w:val="24"/>
          <w:szCs w:val="24"/>
          <w:rtl w:val="0"/>
          <w:lang w:val="kk"/>
        </w:rPr>
        <w:t xml:space="preserve">Компаниялардың экологиялық шығындар мен жүктемелерді азайту қабілетін бағалау үшін халықаралық көрсеткіштерді қолдана отырып, ESG көрсеткіштерін анықтау. ESG көрсеткіштері-бұл компанияның ESG саясатының тиімділігін өлшеу үшін қолданылатын тиімділік көрсеткіштері. Компания ESG критерийлері мен факторларын таңдай алатын көптеген әртүрлі жүйелер бар. Бұл жүйелер компанияларға ESG міндеттемелерін анықтау, өлшеу және құжаттау кезінде нұсқаулық ретінде қызмет етеді. </w:t>
      </w:r>
    </w:p>
    <w:p w:rsidR="005B408E" w:rsidRPr="001F12B1" w:rsidP="00065C5D" w14:paraId="0C08AE20" w14:textId="77777777">
      <w:pPr>
        <w:pStyle w:val="ListParagraph"/>
        <w:ind w:left="0"/>
        <w:jc w:val="both"/>
        <w:rPr>
          <w:rFonts w:ascii="Times New Roman" w:hAnsi="Times New Roman" w:cs="Times New Roman"/>
          <w:sz w:val="24"/>
          <w:szCs w:val="24"/>
        </w:rPr>
      </w:pPr>
    </w:p>
    <w:p w:rsidR="005B408E" w:rsidP="005B408E" w14:paraId="25787384" w14:textId="77777777">
      <w:pPr>
        <w:pStyle w:val="ListParagraph"/>
        <w:bidi w:val="0"/>
        <w:ind w:left="0"/>
        <w:jc w:val="both"/>
        <w:rPr>
          <w:rFonts w:ascii="Times New Roman" w:hAnsi="Times New Roman" w:cs="Times New Roman"/>
          <w:sz w:val="24"/>
          <w:szCs w:val="24"/>
        </w:rPr>
      </w:pPr>
      <w:r w:rsidRPr="00065C5D">
        <w:rPr>
          <w:rFonts w:ascii="Times New Roman" w:hAnsi="Times New Roman" w:cs="Times New Roman"/>
          <w:sz w:val="24"/>
          <w:szCs w:val="24"/>
          <w:rtl w:val="0"/>
          <w:lang w:val="kk"/>
        </w:rPr>
        <w:t>Осы зерттеудің мақсаттары үшін мыналар жүргізіледі:</w:t>
      </w:r>
    </w:p>
    <w:p w:rsidR="005B408E" w:rsidP="005B408E" w14:paraId="2FE704F1" w14:textId="77777777">
      <w:pPr>
        <w:pStyle w:val="ListParagraph"/>
        <w:numPr>
          <w:ilvl w:val="1"/>
          <w:numId w:val="15"/>
        </w:numPr>
        <w:bidi w:val="0"/>
        <w:jc w:val="both"/>
        <w:rPr>
          <w:rFonts w:ascii="Times New Roman" w:hAnsi="Times New Roman" w:cs="Times New Roman"/>
          <w:sz w:val="24"/>
          <w:szCs w:val="24"/>
        </w:rPr>
      </w:pPr>
      <w:r w:rsidRPr="005B408E">
        <w:rPr>
          <w:rFonts w:ascii="Times New Roman" w:hAnsi="Times New Roman" w:cs="Times New Roman"/>
          <w:sz w:val="24"/>
          <w:szCs w:val="24"/>
          <w:rtl w:val="0"/>
          <w:lang w:val="kk"/>
        </w:rPr>
        <w:t>Әрбір ESG факторы үшін негізгі көрсеткіштерді бөлектеу.</w:t>
      </w:r>
    </w:p>
    <w:p w:rsidR="005B408E" w:rsidP="005B408E" w14:paraId="1E150D26" w14:textId="77777777">
      <w:pPr>
        <w:pStyle w:val="ListParagraph"/>
        <w:numPr>
          <w:ilvl w:val="1"/>
          <w:numId w:val="15"/>
        </w:numPr>
        <w:bidi w:val="0"/>
        <w:jc w:val="both"/>
        <w:rPr>
          <w:rFonts w:ascii="Times New Roman" w:hAnsi="Times New Roman" w:cs="Times New Roman"/>
          <w:sz w:val="24"/>
          <w:szCs w:val="24"/>
        </w:rPr>
      </w:pPr>
      <w:r w:rsidRPr="005B408E">
        <w:rPr>
          <w:rFonts w:ascii="Times New Roman" w:hAnsi="Times New Roman" w:cs="Times New Roman"/>
          <w:sz w:val="24"/>
          <w:szCs w:val="24"/>
          <w:rtl w:val="0"/>
          <w:lang w:val="kk"/>
        </w:rPr>
        <w:t>Маңыздылығына қарай әр фактор үшін салмақ коэффициенттерін тағайындау.</w:t>
      </w:r>
    </w:p>
    <w:p w:rsidR="00065C5D" w:rsidRPr="005B408E" w:rsidP="005B408E" w14:paraId="29669B02" w14:textId="78598A21">
      <w:pPr>
        <w:pStyle w:val="ListParagraph"/>
        <w:numPr>
          <w:ilvl w:val="1"/>
          <w:numId w:val="15"/>
        </w:numPr>
        <w:bidi w:val="0"/>
        <w:jc w:val="both"/>
        <w:rPr>
          <w:rFonts w:ascii="Times New Roman" w:hAnsi="Times New Roman" w:cs="Times New Roman"/>
          <w:sz w:val="24"/>
          <w:szCs w:val="24"/>
        </w:rPr>
      </w:pPr>
      <w:r w:rsidRPr="005B408E">
        <w:rPr>
          <w:rFonts w:ascii="Times New Roman" w:hAnsi="Times New Roman"/>
          <w:sz w:val="24"/>
          <w:szCs w:val="24"/>
          <w:rtl w:val="0"/>
          <w:lang w:val="kk"/>
        </w:rPr>
        <w:t>Әр параметрді бағалау үшін шкала әзірлеу.</w:t>
      </w:r>
    </w:p>
    <w:p w:rsidR="00065C5D" w:rsidRPr="00065C5D" w:rsidP="00065C5D" w14:paraId="60556707" w14:textId="77777777">
      <w:pPr>
        <w:pStyle w:val="ListParagraph"/>
        <w:spacing w:after="160"/>
        <w:jc w:val="both"/>
        <w:rPr>
          <w:rFonts w:ascii="Times New Roman" w:hAnsi="Times New Roman" w:cs="Times New Roman"/>
          <w:sz w:val="24"/>
          <w:szCs w:val="24"/>
        </w:rPr>
      </w:pPr>
    </w:p>
    <w:p w:rsidR="00065C5D" w:rsidRPr="00065C5D" w:rsidP="00065C5D" w14:paraId="475E6670" w14:textId="7E139185">
      <w:pPr>
        <w:pStyle w:val="ListParagraph"/>
        <w:numPr>
          <w:ilvl w:val="0"/>
          <w:numId w:val="12"/>
        </w:numPr>
        <w:bidi w:val="0"/>
        <w:spacing w:after="160"/>
        <w:ind w:left="0"/>
        <w:jc w:val="both"/>
        <w:rPr>
          <w:rFonts w:ascii="Times New Roman" w:hAnsi="Times New Roman" w:cs="Times New Roman"/>
          <w:b/>
          <w:bCs/>
          <w:sz w:val="24"/>
          <w:szCs w:val="24"/>
        </w:rPr>
      </w:pPr>
      <w:r w:rsidRPr="00065C5D">
        <w:rPr>
          <w:rFonts w:ascii="Times New Roman" w:hAnsi="Times New Roman" w:cs="Times New Roman"/>
          <w:b/>
          <w:bCs/>
          <w:sz w:val="24"/>
          <w:szCs w:val="24"/>
          <w:rtl w:val="0"/>
          <w:lang w:val="kk"/>
        </w:rPr>
        <w:t>Өз қызметіне ESG қағидаттарын енгізу тұрғысынан нарықты зерттеу әдіснамасын анықтау:</w:t>
      </w:r>
    </w:p>
    <w:p w:rsidR="00065C5D" w:rsidRPr="00065C5D" w:rsidP="00065C5D" w14:paraId="0B8CA9F0" w14:textId="77777777">
      <w:pPr>
        <w:pStyle w:val="ListParagraph"/>
        <w:spacing w:after="160"/>
        <w:ind w:left="0"/>
        <w:jc w:val="both"/>
        <w:rPr>
          <w:rFonts w:ascii="Times New Roman" w:hAnsi="Times New Roman" w:cs="Times New Roman"/>
          <w:b/>
          <w:bCs/>
          <w:sz w:val="24"/>
          <w:szCs w:val="24"/>
        </w:rPr>
      </w:pPr>
    </w:p>
    <w:p w:rsidR="005B408E" w:rsidP="005B408E" w14:paraId="13C89E31" w14:textId="77777777">
      <w:pPr>
        <w:pStyle w:val="ListParagraph"/>
        <w:numPr>
          <w:ilvl w:val="1"/>
          <w:numId w:val="16"/>
        </w:numPr>
        <w:bidi w:val="0"/>
        <w:spacing w:after="160"/>
        <w:jc w:val="both"/>
        <w:rPr>
          <w:rFonts w:ascii="Times New Roman" w:hAnsi="Times New Roman"/>
          <w:sz w:val="24"/>
          <w:szCs w:val="24"/>
        </w:rPr>
      </w:pPr>
      <w:r w:rsidRPr="005B408E">
        <w:rPr>
          <w:rFonts w:ascii="Times New Roman" w:hAnsi="Times New Roman"/>
          <w:sz w:val="24"/>
          <w:szCs w:val="24"/>
          <w:rtl w:val="0"/>
          <w:lang w:val="kk"/>
        </w:rPr>
        <w:t>Сауалнама, сұхбат жүргізу үшін компания өкілдерімен байланыс орнату, сондай-ақ ашық көздерден алынған ақпаратты зерделеу.</w:t>
      </w:r>
    </w:p>
    <w:p w:rsidR="005B408E" w:rsidP="005B408E" w14:paraId="3B32BF4C" w14:textId="77777777">
      <w:pPr>
        <w:pStyle w:val="ListParagraph"/>
        <w:numPr>
          <w:ilvl w:val="1"/>
          <w:numId w:val="16"/>
        </w:numPr>
        <w:bidi w:val="0"/>
        <w:spacing w:after="160"/>
        <w:jc w:val="both"/>
        <w:rPr>
          <w:rFonts w:ascii="Times New Roman" w:hAnsi="Times New Roman"/>
          <w:sz w:val="24"/>
          <w:szCs w:val="24"/>
        </w:rPr>
      </w:pPr>
      <w:r w:rsidRPr="005B408E">
        <w:rPr>
          <w:rFonts w:ascii="Times New Roman" w:hAnsi="Times New Roman"/>
          <w:sz w:val="24"/>
          <w:szCs w:val="24"/>
          <w:rtl w:val="0"/>
          <w:lang w:val="kk"/>
        </w:rPr>
        <w:t xml:space="preserve">ESG интеграциясына деген көзқарасын түсіну үшін ESG деректерін жария етпейтін компаниялармен және венчурлық қорлармен Desk Research жүргізу. </w:t>
      </w:r>
    </w:p>
    <w:p w:rsidR="005B408E" w:rsidP="005B408E" w14:paraId="09285B89" w14:textId="77777777">
      <w:pPr>
        <w:pStyle w:val="ListParagraph"/>
        <w:numPr>
          <w:ilvl w:val="1"/>
          <w:numId w:val="16"/>
        </w:numPr>
        <w:bidi w:val="0"/>
        <w:spacing w:after="160"/>
        <w:jc w:val="both"/>
        <w:rPr>
          <w:rFonts w:ascii="Times New Roman" w:hAnsi="Times New Roman"/>
          <w:sz w:val="24"/>
          <w:szCs w:val="24"/>
        </w:rPr>
      </w:pPr>
      <w:r w:rsidRPr="005B408E">
        <w:rPr>
          <w:rFonts w:ascii="Times New Roman" w:hAnsi="Times New Roman"/>
          <w:sz w:val="24"/>
          <w:szCs w:val="24"/>
          <w:rtl w:val="0"/>
          <w:lang w:val="kk"/>
        </w:rPr>
        <w:t>Компаниялардың шағын, орта және ірі болып жіктелуі.</w:t>
      </w:r>
    </w:p>
    <w:p w:rsidR="00065C5D" w:rsidRPr="005B408E" w:rsidP="005B408E" w14:paraId="4C10E03F" w14:textId="51847E27">
      <w:pPr>
        <w:pStyle w:val="ListParagraph"/>
        <w:numPr>
          <w:ilvl w:val="1"/>
          <w:numId w:val="16"/>
        </w:numPr>
        <w:bidi w:val="0"/>
        <w:spacing w:after="160"/>
        <w:jc w:val="both"/>
        <w:rPr>
          <w:rFonts w:ascii="Times New Roman" w:hAnsi="Times New Roman"/>
          <w:sz w:val="24"/>
          <w:szCs w:val="24"/>
        </w:rPr>
      </w:pPr>
      <w:r w:rsidRPr="005B408E">
        <w:rPr>
          <w:rFonts w:ascii="Times New Roman" w:hAnsi="Times New Roman"/>
          <w:sz w:val="24"/>
          <w:szCs w:val="24"/>
          <w:rtl w:val="0"/>
          <w:lang w:val="kk"/>
        </w:rPr>
        <w:t>Ақпаратты ашу деңгейін жіктеу үшін ABC рейтингтерін пайдалану ("А" - ақпаратты толық ашу; " В " - ішінара, бірақ айтарлықтай ашу; "С" – ақпараттың толық болмауы)</w:t>
      </w:r>
    </w:p>
    <w:p w:rsidR="00065C5D" w:rsidRPr="005B408E" w:rsidP="005B408E" w14:paraId="3E77B31E" w14:textId="7111CBF3">
      <w:pPr>
        <w:pStyle w:val="ListParagraph"/>
        <w:numPr>
          <w:ilvl w:val="1"/>
          <w:numId w:val="16"/>
        </w:numPr>
        <w:bidi w:val="0"/>
        <w:spacing w:after="160"/>
        <w:jc w:val="both"/>
        <w:rPr>
          <w:rFonts w:ascii="Times New Roman" w:hAnsi="Times New Roman"/>
          <w:sz w:val="24"/>
          <w:szCs w:val="24"/>
        </w:rPr>
      </w:pPr>
      <w:r w:rsidRPr="005B408E">
        <w:rPr>
          <w:rFonts w:ascii="Times New Roman" w:hAnsi="Times New Roman"/>
          <w:sz w:val="24"/>
          <w:szCs w:val="24"/>
          <w:rtl w:val="0"/>
          <w:lang w:val="kk"/>
        </w:rPr>
        <w:t>"С"санатында ақпарат болмаған кезде қосымша ауызша сауалнамалар немесе сұхбаттар.</w:t>
      </w:r>
    </w:p>
    <w:p w:rsidR="00065C5D" w:rsidRPr="00065C5D" w:rsidP="00065C5D" w14:paraId="111F64C3" w14:textId="77777777">
      <w:pPr>
        <w:pStyle w:val="ListParagraph"/>
        <w:spacing w:after="160"/>
        <w:jc w:val="both"/>
        <w:rPr>
          <w:rFonts w:ascii="Times New Roman" w:hAnsi="Times New Roman" w:cs="Times New Roman"/>
          <w:sz w:val="24"/>
          <w:szCs w:val="24"/>
        </w:rPr>
      </w:pPr>
    </w:p>
    <w:p w:rsidR="005B408E" w:rsidP="005B408E" w14:paraId="4282573D" w14:textId="73C3D232">
      <w:pPr>
        <w:pStyle w:val="ListParagraph"/>
        <w:numPr>
          <w:ilvl w:val="0"/>
          <w:numId w:val="12"/>
        </w:numPr>
        <w:bidi w:val="0"/>
        <w:spacing w:after="160"/>
        <w:ind w:left="0"/>
        <w:jc w:val="both"/>
        <w:rPr>
          <w:rFonts w:ascii="Times New Roman" w:hAnsi="Times New Roman" w:cs="Times New Roman"/>
          <w:b/>
          <w:bCs/>
          <w:sz w:val="24"/>
          <w:szCs w:val="24"/>
        </w:rPr>
      </w:pPr>
      <w:r w:rsidRPr="00065C5D">
        <w:rPr>
          <w:rFonts w:ascii="Times New Roman" w:hAnsi="Times New Roman" w:cs="Times New Roman"/>
          <w:b/>
          <w:bCs/>
          <w:sz w:val="24"/>
          <w:szCs w:val="24"/>
          <w:rtl w:val="0"/>
          <w:lang w:val="kk"/>
        </w:rPr>
        <w:t xml:space="preserve">Алынған нәтижелерді жинау және өңдеу: </w:t>
      </w:r>
    </w:p>
    <w:p w:rsidR="005B408E" w:rsidP="005B408E" w14:paraId="20163AF7" w14:textId="77777777">
      <w:pPr>
        <w:pStyle w:val="ListParagraph"/>
        <w:spacing w:after="160"/>
        <w:ind w:left="0"/>
        <w:jc w:val="both"/>
        <w:rPr>
          <w:rFonts w:ascii="Times New Roman" w:hAnsi="Times New Roman" w:cs="Times New Roman"/>
          <w:b/>
          <w:bCs/>
          <w:sz w:val="24"/>
          <w:szCs w:val="24"/>
        </w:rPr>
      </w:pPr>
    </w:p>
    <w:p w:rsidR="00065C5D" w:rsidRPr="005B408E" w:rsidP="005B408E" w14:paraId="6C95F7F1" w14:textId="326522C4">
      <w:pPr>
        <w:pStyle w:val="ListParagraph"/>
        <w:numPr>
          <w:ilvl w:val="1"/>
          <w:numId w:val="17"/>
        </w:numPr>
        <w:bidi w:val="0"/>
        <w:spacing w:after="160"/>
        <w:jc w:val="both"/>
        <w:rPr>
          <w:rFonts w:ascii="Times New Roman" w:hAnsi="Times New Roman" w:cs="Times New Roman"/>
          <w:b/>
          <w:bCs/>
          <w:sz w:val="24"/>
          <w:szCs w:val="24"/>
        </w:rPr>
      </w:pPr>
      <w:r w:rsidRPr="005B408E">
        <w:rPr>
          <w:rFonts w:ascii="Times New Roman" w:hAnsi="Times New Roman"/>
          <w:sz w:val="24"/>
          <w:szCs w:val="24"/>
          <w:rtl w:val="0"/>
          <w:lang w:val="kk"/>
        </w:rPr>
        <w:t>ESG мәселелері бойынша мүдделі тараптардан алынған ақпаратты жинау және талдау және сауалнама әдісімен кейбір компаниялармен сұхбаттасу және 2017-2023 жылдар аралығында кейбір компаниялармен сұхбаттасу, кейбір компаниялармен сұхбаттасу және ашық көздерден алынған ақпаратты зерттеу арқылы өз саласы бойынша қабылдау.</w:t>
      </w:r>
    </w:p>
    <w:p w:rsidR="00065C5D" w:rsidRPr="005B408E" w:rsidP="005B408E" w14:paraId="5055BFE0" w14:textId="38801F50">
      <w:pPr>
        <w:pStyle w:val="ListParagraph"/>
        <w:numPr>
          <w:ilvl w:val="1"/>
          <w:numId w:val="17"/>
        </w:numPr>
        <w:bidi w:val="0"/>
        <w:spacing w:after="160"/>
        <w:jc w:val="both"/>
        <w:rPr>
          <w:rFonts w:ascii="Times New Roman" w:hAnsi="Times New Roman"/>
          <w:sz w:val="24"/>
          <w:szCs w:val="24"/>
        </w:rPr>
      </w:pPr>
      <w:r w:rsidRPr="005B408E">
        <w:rPr>
          <w:rFonts w:ascii="Times New Roman" w:hAnsi="Times New Roman"/>
          <w:sz w:val="24"/>
          <w:szCs w:val="24"/>
          <w:rtl w:val="0"/>
          <w:lang w:val="kk"/>
        </w:rPr>
        <w:t>Бір саладағы әртүрлі компаниялар арасындағы жалпы тенденциялар мен ұқсас көзқарастарды анықтау.</w:t>
      </w:r>
    </w:p>
    <w:p w:rsidR="00065C5D" w:rsidRPr="00065C5D" w:rsidP="00065C5D" w14:paraId="04AEE0CD" w14:textId="77777777">
      <w:pPr>
        <w:pStyle w:val="ListParagraph"/>
        <w:spacing w:after="160"/>
        <w:jc w:val="both"/>
        <w:rPr>
          <w:rFonts w:ascii="Times New Roman" w:hAnsi="Times New Roman" w:cs="Times New Roman"/>
          <w:sz w:val="24"/>
          <w:szCs w:val="24"/>
        </w:rPr>
      </w:pPr>
    </w:p>
    <w:p w:rsidR="001E6517" w:rsidP="001E6517" w14:paraId="60D8CAD7" w14:textId="2EA9DF7A">
      <w:pPr>
        <w:pStyle w:val="ListParagraph"/>
        <w:numPr>
          <w:ilvl w:val="0"/>
          <w:numId w:val="12"/>
        </w:numPr>
        <w:bidi w:val="0"/>
        <w:spacing w:after="160"/>
        <w:ind w:left="0"/>
        <w:jc w:val="both"/>
        <w:rPr>
          <w:rFonts w:ascii="Times New Roman" w:hAnsi="Times New Roman" w:cs="Times New Roman"/>
          <w:b/>
          <w:bCs/>
          <w:sz w:val="24"/>
          <w:szCs w:val="24"/>
        </w:rPr>
      </w:pPr>
      <w:r>
        <w:rPr>
          <w:rFonts w:ascii="Times New Roman" w:hAnsi="Times New Roman" w:cs="Times New Roman"/>
          <w:b/>
          <w:bCs/>
          <w:sz w:val="24"/>
          <w:szCs w:val="24"/>
          <w:rtl w:val="0"/>
          <w:lang w:val="kk"/>
        </w:rPr>
        <w:t>Мазмұнға сәйкес есеп түріндегі зерттеудің құрылымдық баяндамасы:</w:t>
      </w:r>
    </w:p>
    <w:p w:rsidR="006112B8" w:rsidRPr="001E6517" w:rsidP="006112B8" w14:paraId="41742FF6" w14:textId="42FD4BF0">
      <w:pPr>
        <w:pStyle w:val="ListParagraph"/>
        <w:bidi w:val="0"/>
        <w:spacing w:after="160"/>
        <w:ind w:left="0"/>
        <w:jc w:val="center"/>
        <w:rPr>
          <w:rFonts w:ascii="Times New Roman" w:hAnsi="Times New Roman" w:cs="Times New Roman"/>
          <w:b/>
          <w:bCs/>
          <w:sz w:val="24"/>
          <w:szCs w:val="24"/>
        </w:rPr>
      </w:pPr>
      <w:r>
        <w:rPr>
          <w:rFonts w:ascii="Times New Roman" w:hAnsi="Times New Roman" w:cs="Times New Roman"/>
          <w:b/>
          <w:bCs/>
          <w:sz w:val="24"/>
          <w:szCs w:val="24"/>
          <w:rtl w:val="0"/>
          <w:lang w:val="kk"/>
        </w:rPr>
        <w:t>Мазмұны</w:t>
      </w:r>
    </w:p>
    <w:p w:rsidR="001E6517" w:rsidRPr="00B7140B" w:rsidP="001E6517" w14:paraId="77EA7956" w14:textId="77777777">
      <w:pPr>
        <w:pStyle w:val="ListParagraph"/>
        <w:numPr>
          <w:ilvl w:val="0"/>
          <w:numId w:val="14"/>
        </w:numPr>
        <w:bidi w:val="0"/>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rtl w:val="0"/>
          <w:lang w:val="kk"/>
        </w:rPr>
        <w:t>Кіріспе</w:t>
      </w:r>
    </w:p>
    <w:p w:rsidR="001E6517" w:rsidRPr="005248F7" w:rsidP="001E6517" w14:paraId="793DD345" w14:textId="77777777">
      <w:pPr>
        <w:pStyle w:val="ListParagraph"/>
        <w:numPr>
          <w:ilvl w:val="1"/>
          <w:numId w:val="14"/>
        </w:numPr>
        <w:bidi w:val="0"/>
        <w:spacing w:after="160" w:line="259" w:lineRule="auto"/>
        <w:rPr>
          <w:rFonts w:ascii="Times New Roman" w:hAnsi="Times New Roman" w:cs="Times New Roman"/>
          <w:sz w:val="24"/>
          <w:szCs w:val="24"/>
        </w:rPr>
      </w:pPr>
      <w:r>
        <w:rPr>
          <w:rFonts w:ascii="Times New Roman" w:hAnsi="Times New Roman" w:cs="Times New Roman"/>
          <w:sz w:val="24"/>
          <w:szCs w:val="24"/>
          <w:rtl w:val="0"/>
          <w:lang w:val="kk"/>
        </w:rPr>
        <w:t xml:space="preserve"> ESG принциптерін анықтау</w:t>
      </w:r>
    </w:p>
    <w:p w:rsidR="001E6517" w:rsidP="001E6517" w14:paraId="53DF0829" w14:textId="77777777">
      <w:pPr>
        <w:pStyle w:val="ListParagraph"/>
        <w:numPr>
          <w:ilvl w:val="1"/>
          <w:numId w:val="14"/>
        </w:numPr>
        <w:bidi w:val="0"/>
        <w:spacing w:after="160" w:line="259" w:lineRule="auto"/>
        <w:rPr>
          <w:rFonts w:ascii="Times New Roman" w:hAnsi="Times New Roman" w:cs="Times New Roman"/>
          <w:sz w:val="24"/>
          <w:szCs w:val="24"/>
        </w:rPr>
      </w:pPr>
      <w:r>
        <w:rPr>
          <w:rFonts w:ascii="Times New Roman" w:hAnsi="Times New Roman" w:cs="Times New Roman"/>
          <w:sz w:val="24"/>
          <w:szCs w:val="24"/>
          <w:rtl w:val="0"/>
          <w:lang w:val="kk"/>
        </w:rPr>
        <w:t xml:space="preserve"> Әлемдегі ESG </w:t>
      </w:r>
    </w:p>
    <w:p w:rsidR="001E6517" w:rsidRPr="004B5DEE" w:rsidP="001E6517" w14:paraId="2E48DDBE" w14:textId="77777777">
      <w:pPr>
        <w:pStyle w:val="ListParagraph"/>
        <w:numPr>
          <w:ilvl w:val="1"/>
          <w:numId w:val="14"/>
        </w:numPr>
        <w:bidi w:val="0"/>
        <w:spacing w:after="160" w:line="259" w:lineRule="auto"/>
        <w:rPr>
          <w:rFonts w:ascii="Times New Roman" w:hAnsi="Times New Roman" w:cs="Times New Roman"/>
          <w:sz w:val="24"/>
          <w:szCs w:val="24"/>
        </w:rPr>
      </w:pPr>
      <w:bookmarkStart w:id="1" w:name="_Hlk157431916"/>
      <w:r w:rsidRPr="005248F7">
        <w:rPr>
          <w:rFonts w:ascii="Times New Roman" w:hAnsi="Times New Roman" w:cs="Times New Roman"/>
          <w:sz w:val="24"/>
          <w:szCs w:val="24"/>
          <w:rtl w:val="0"/>
          <w:lang w:val="kk"/>
        </w:rPr>
        <w:t xml:space="preserve"> Орталық Азия мен Қазақстандағы ESG</w:t>
      </w:r>
    </w:p>
    <w:bookmarkEnd w:id="1"/>
    <w:p w:rsidR="001E6517" w:rsidRPr="00B7140B" w:rsidP="001E6517" w14:paraId="3C6F9B7D" w14:textId="77777777">
      <w:pPr>
        <w:pStyle w:val="ListParagraph"/>
        <w:numPr>
          <w:ilvl w:val="0"/>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Зерттеу әдістемесі</w:t>
      </w:r>
    </w:p>
    <w:p w:rsidR="001E6517" w:rsidRPr="00B7140B" w:rsidP="001E6517" w14:paraId="20ACDF9B" w14:textId="77777777">
      <w:pPr>
        <w:pStyle w:val="ListParagraph"/>
        <w:numPr>
          <w:ilvl w:val="1"/>
          <w:numId w:val="14"/>
        </w:numPr>
        <w:bidi w:val="0"/>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rtl w:val="0"/>
          <w:lang w:val="kk"/>
        </w:rPr>
        <w:t>Әртүрлі секторларда зерттеу жүргізу үшін компанияларды таңдау критерийлері</w:t>
      </w:r>
    </w:p>
    <w:p w:rsidR="001E6517" w:rsidRPr="00B7140B" w:rsidP="001E6517" w14:paraId="230B04F1" w14:textId="77777777">
      <w:pPr>
        <w:pStyle w:val="ListParagraph"/>
        <w:numPr>
          <w:ilvl w:val="1"/>
          <w:numId w:val="14"/>
        </w:numPr>
        <w:bidi w:val="0"/>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rtl w:val="0"/>
          <w:lang w:val="kk"/>
        </w:rPr>
        <w:t>Деректерді жинау әдістері: сауалнамаларды, сұхбаттарды және ашық дереккөздерді талдауды қолдану</w:t>
      </w:r>
    </w:p>
    <w:p w:rsidR="001E6517" w:rsidRPr="00B7140B" w:rsidP="001E6517" w14:paraId="78C95DE6" w14:textId="77777777">
      <w:pPr>
        <w:pStyle w:val="ListParagraph"/>
        <w:numPr>
          <w:ilvl w:val="1"/>
          <w:numId w:val="14"/>
        </w:numPr>
        <w:bidi w:val="0"/>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rtl w:val="0"/>
          <w:lang w:val="kk"/>
        </w:rPr>
        <w:t>Компанияларды бағалау үшін ESG критерийлерін қалыптастыру және қолдану</w:t>
      </w:r>
    </w:p>
    <w:p w:rsidR="001E6517" w:rsidRPr="00B7140B" w:rsidP="001E6517" w14:paraId="60244447" w14:textId="77777777">
      <w:pPr>
        <w:pStyle w:val="ListParagraph"/>
        <w:numPr>
          <w:ilvl w:val="1"/>
          <w:numId w:val="14"/>
        </w:numPr>
        <w:bidi w:val="0"/>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rtl w:val="0"/>
          <w:lang w:val="kk"/>
        </w:rPr>
        <w:t>Ақпаратты ашу деңгейлерінің жіктелуі: ABC-рейтинг</w:t>
      </w:r>
    </w:p>
    <w:p w:rsidR="001E6517" w:rsidRPr="00B7140B" w:rsidP="001E6517" w14:paraId="6A5C3E38" w14:textId="77777777">
      <w:pPr>
        <w:pStyle w:val="ListParagraph"/>
        <w:numPr>
          <w:ilvl w:val="1"/>
          <w:numId w:val="14"/>
        </w:numPr>
        <w:bidi w:val="0"/>
        <w:spacing w:after="160" w:line="259" w:lineRule="auto"/>
        <w:rPr>
          <w:rFonts w:ascii="Times New Roman" w:hAnsi="Times New Roman" w:cs="Times New Roman"/>
          <w:sz w:val="24"/>
          <w:szCs w:val="24"/>
          <w:lang w:val="kk-KZ"/>
        </w:rPr>
      </w:pPr>
      <w:r w:rsidRPr="00B7140B">
        <w:rPr>
          <w:rFonts w:ascii="Times New Roman" w:hAnsi="Times New Roman" w:cs="Times New Roman"/>
          <w:sz w:val="24"/>
          <w:szCs w:val="24"/>
          <w:rtl w:val="0"/>
          <w:lang w:val="kk"/>
        </w:rPr>
        <w:t>Деректерді талдау және түсіндіру: жалпы трендтер мен айырмашылықтарды табу</w:t>
      </w:r>
    </w:p>
    <w:p w:rsidR="001E6517" w:rsidRPr="00B7140B" w:rsidP="001E6517" w14:paraId="6FCBCFCB" w14:textId="77777777">
      <w:pPr>
        <w:pStyle w:val="ListParagraph"/>
        <w:numPr>
          <w:ilvl w:val="0"/>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Қазақстанның түрлі салаларында ESG бағалау</w:t>
      </w:r>
    </w:p>
    <w:p w:rsidR="001E6517" w:rsidRPr="00B7140B" w:rsidP="001E6517" w14:paraId="78EF9CB3" w14:textId="77777777">
      <w:pPr>
        <w:pStyle w:val="ListParagraph"/>
        <w:numPr>
          <w:ilvl w:val="1"/>
          <w:numId w:val="14"/>
        </w:numPr>
        <w:bidi w:val="0"/>
        <w:spacing w:after="160" w:line="259" w:lineRule="auto"/>
        <w:rPr>
          <w:rFonts w:ascii="Times New Roman" w:hAnsi="Times New Roman" w:cs="Times New Roman"/>
          <w:sz w:val="24"/>
          <w:szCs w:val="24"/>
        </w:rPr>
      </w:pPr>
      <w:r>
        <w:rPr>
          <w:rFonts w:ascii="Times New Roman" w:hAnsi="Times New Roman" w:cs="Times New Roman"/>
          <w:sz w:val="24"/>
          <w:szCs w:val="24"/>
          <w:rtl w:val="0"/>
          <w:lang w:val="kk"/>
        </w:rPr>
        <w:t>Венчурлік қорлар</w:t>
      </w:r>
    </w:p>
    <w:p w:rsidR="001E6517" w:rsidRPr="00A84732" w:rsidP="001E6517" w14:paraId="1B5B65E8" w14:textId="77777777">
      <w:pPr>
        <w:pStyle w:val="ListParagraph"/>
        <w:numPr>
          <w:ilvl w:val="1"/>
          <w:numId w:val="14"/>
        </w:numPr>
        <w:bidi w:val="0"/>
        <w:spacing w:after="160" w:line="259" w:lineRule="auto"/>
        <w:rPr>
          <w:rFonts w:ascii="Times New Roman" w:hAnsi="Times New Roman" w:cs="Times New Roman"/>
          <w:sz w:val="24"/>
          <w:szCs w:val="24"/>
        </w:rPr>
      </w:pPr>
      <w:r w:rsidRPr="00A84732">
        <w:rPr>
          <w:rFonts w:ascii="Times New Roman" w:hAnsi="Times New Roman" w:cs="Times New Roman"/>
          <w:sz w:val="24"/>
          <w:szCs w:val="24"/>
          <w:rtl w:val="0"/>
          <w:lang w:val="kk"/>
        </w:rPr>
        <w:t>Телекоммуникация</w:t>
      </w:r>
    </w:p>
    <w:p w:rsidR="001E6517" w:rsidRPr="00A84732" w:rsidP="001E6517" w14:paraId="1C6137E5" w14:textId="77777777">
      <w:pPr>
        <w:pStyle w:val="ListParagraph"/>
        <w:numPr>
          <w:ilvl w:val="1"/>
          <w:numId w:val="14"/>
        </w:numPr>
        <w:bidi w:val="0"/>
        <w:spacing w:after="160" w:line="259" w:lineRule="auto"/>
        <w:rPr>
          <w:rFonts w:ascii="Times New Roman" w:hAnsi="Times New Roman" w:cs="Times New Roman"/>
          <w:sz w:val="24"/>
          <w:szCs w:val="24"/>
        </w:rPr>
      </w:pPr>
      <w:r w:rsidRPr="00A84732">
        <w:rPr>
          <w:rFonts w:ascii="Times New Roman" w:hAnsi="Times New Roman" w:cs="Times New Roman"/>
          <w:sz w:val="24"/>
          <w:szCs w:val="24"/>
          <w:rtl w:val="0"/>
          <w:lang w:val="kk"/>
        </w:rPr>
        <w:t>Банктер мен қаржы институттары</w:t>
      </w:r>
    </w:p>
    <w:p w:rsidR="001E6517" w:rsidRPr="00A84732" w:rsidP="001E6517" w14:paraId="58AA1206" w14:textId="77777777">
      <w:pPr>
        <w:pStyle w:val="ListParagraph"/>
        <w:numPr>
          <w:ilvl w:val="1"/>
          <w:numId w:val="14"/>
        </w:numPr>
        <w:bidi w:val="0"/>
        <w:spacing w:after="160" w:line="259" w:lineRule="auto"/>
        <w:rPr>
          <w:rFonts w:ascii="Times New Roman" w:hAnsi="Times New Roman" w:cs="Times New Roman"/>
          <w:sz w:val="24"/>
          <w:szCs w:val="24"/>
        </w:rPr>
      </w:pPr>
      <w:r w:rsidRPr="00A84732">
        <w:rPr>
          <w:rFonts w:ascii="Times New Roman" w:hAnsi="Times New Roman" w:cs="Times New Roman"/>
          <w:sz w:val="24"/>
          <w:szCs w:val="24"/>
          <w:rtl w:val="0"/>
          <w:lang w:val="kk"/>
        </w:rPr>
        <w:t>Тау-кен компаниялары</w:t>
      </w:r>
    </w:p>
    <w:p w:rsidR="001E6517" w:rsidRPr="002948AB" w:rsidP="001E6517" w14:paraId="0F82551D" w14:textId="77777777">
      <w:pPr>
        <w:pStyle w:val="ListParagraph"/>
        <w:numPr>
          <w:ilvl w:val="1"/>
          <w:numId w:val="14"/>
        </w:numPr>
        <w:bidi w:val="0"/>
        <w:spacing w:after="160" w:line="259" w:lineRule="auto"/>
        <w:rPr>
          <w:rFonts w:ascii="Times New Roman" w:hAnsi="Times New Roman" w:cs="Times New Roman"/>
          <w:sz w:val="24"/>
          <w:szCs w:val="24"/>
        </w:rPr>
      </w:pPr>
      <w:r w:rsidRPr="002948AB">
        <w:rPr>
          <w:rFonts w:ascii="Times New Roman" w:hAnsi="Times New Roman" w:cs="Times New Roman"/>
          <w:sz w:val="24"/>
          <w:szCs w:val="24"/>
          <w:rtl w:val="0"/>
          <w:lang w:val="kk"/>
        </w:rPr>
        <w:t>Химия өндірісі</w:t>
      </w:r>
    </w:p>
    <w:p w:rsidR="001E6517" w:rsidRPr="002948AB" w:rsidP="001E6517" w14:paraId="1607E05A" w14:textId="77777777">
      <w:pPr>
        <w:pStyle w:val="ListParagraph"/>
        <w:numPr>
          <w:ilvl w:val="1"/>
          <w:numId w:val="14"/>
        </w:numPr>
        <w:bidi w:val="0"/>
        <w:spacing w:after="160" w:line="259" w:lineRule="auto"/>
        <w:rPr>
          <w:rFonts w:ascii="Times New Roman" w:hAnsi="Times New Roman" w:cs="Times New Roman"/>
          <w:sz w:val="24"/>
          <w:szCs w:val="24"/>
        </w:rPr>
      </w:pPr>
      <w:r w:rsidRPr="002948AB">
        <w:rPr>
          <w:rFonts w:ascii="Times New Roman" w:hAnsi="Times New Roman" w:cs="Times New Roman"/>
          <w:sz w:val="24"/>
          <w:szCs w:val="24"/>
          <w:rtl w:val="0"/>
          <w:lang w:val="kk"/>
        </w:rPr>
        <w:t>Мұнай-газ өндірісі</w:t>
      </w:r>
    </w:p>
    <w:p w:rsidR="001E6517" w:rsidRPr="002948AB" w:rsidP="001E6517" w14:paraId="4736939E" w14:textId="77777777">
      <w:pPr>
        <w:pStyle w:val="ListParagraph"/>
        <w:numPr>
          <w:ilvl w:val="1"/>
          <w:numId w:val="14"/>
        </w:numPr>
        <w:bidi w:val="0"/>
        <w:spacing w:after="160" w:line="259" w:lineRule="auto"/>
        <w:rPr>
          <w:rFonts w:ascii="Times New Roman" w:hAnsi="Times New Roman" w:cs="Times New Roman"/>
          <w:sz w:val="24"/>
          <w:szCs w:val="24"/>
        </w:rPr>
      </w:pPr>
      <w:r w:rsidRPr="002948AB">
        <w:rPr>
          <w:rFonts w:ascii="Times New Roman" w:hAnsi="Times New Roman" w:cs="Times New Roman"/>
          <w:sz w:val="24"/>
          <w:szCs w:val="24"/>
          <w:rtl w:val="0"/>
          <w:lang w:val="kk"/>
        </w:rPr>
        <w:t>Энергетика</w:t>
      </w:r>
    </w:p>
    <w:p w:rsidR="001E6517" w:rsidRPr="002948AB" w:rsidP="001E6517" w14:paraId="13C9F3B6" w14:textId="77777777">
      <w:pPr>
        <w:pStyle w:val="ListParagraph"/>
        <w:numPr>
          <w:ilvl w:val="1"/>
          <w:numId w:val="14"/>
        </w:numPr>
        <w:bidi w:val="0"/>
        <w:spacing w:after="160" w:line="259" w:lineRule="auto"/>
        <w:rPr>
          <w:rFonts w:ascii="Times New Roman" w:hAnsi="Times New Roman" w:cs="Times New Roman"/>
          <w:sz w:val="24"/>
          <w:szCs w:val="24"/>
        </w:rPr>
      </w:pPr>
      <w:r w:rsidRPr="002948AB">
        <w:rPr>
          <w:rFonts w:ascii="Times New Roman" w:hAnsi="Times New Roman" w:cs="Times New Roman"/>
          <w:sz w:val="24"/>
          <w:szCs w:val="24"/>
          <w:rtl w:val="0"/>
          <w:lang w:val="kk"/>
        </w:rPr>
        <w:t>Тамақ өнеркәсібі</w:t>
      </w:r>
    </w:p>
    <w:p w:rsidR="001E6517" w:rsidP="001E6517" w14:paraId="45974264" w14:textId="77777777">
      <w:pPr>
        <w:pStyle w:val="ListParagraph"/>
        <w:numPr>
          <w:ilvl w:val="1"/>
          <w:numId w:val="14"/>
        </w:numPr>
        <w:bidi w:val="0"/>
        <w:spacing w:after="160" w:line="259" w:lineRule="auto"/>
        <w:rPr>
          <w:rFonts w:ascii="Times New Roman" w:hAnsi="Times New Roman" w:cs="Times New Roman"/>
          <w:sz w:val="24"/>
          <w:szCs w:val="24"/>
        </w:rPr>
      </w:pPr>
      <w:r w:rsidRPr="002948AB">
        <w:rPr>
          <w:rFonts w:ascii="Times New Roman" w:hAnsi="Times New Roman" w:cs="Times New Roman"/>
          <w:sz w:val="24"/>
          <w:szCs w:val="24"/>
          <w:rtl w:val="0"/>
          <w:lang w:val="kk"/>
        </w:rPr>
        <w:t>Көлік және инфрақұрылым</w:t>
      </w:r>
    </w:p>
    <w:p w:rsidR="001E6517" w:rsidRPr="000615D8" w:rsidP="001E6517" w14:paraId="56DAD5C9" w14:textId="77777777">
      <w:pPr>
        <w:pStyle w:val="ListParagraph"/>
        <w:numPr>
          <w:ilvl w:val="1"/>
          <w:numId w:val="14"/>
        </w:numPr>
        <w:bidi w:val="0"/>
        <w:spacing w:after="160" w:line="259" w:lineRule="auto"/>
        <w:rPr>
          <w:rFonts w:ascii="Times New Roman" w:hAnsi="Times New Roman" w:cs="Times New Roman"/>
          <w:sz w:val="24"/>
          <w:szCs w:val="24"/>
        </w:rPr>
      </w:pPr>
      <w:r w:rsidRPr="000615D8">
        <w:rPr>
          <w:rFonts w:ascii="Times New Roman" w:hAnsi="Times New Roman" w:cs="Times New Roman"/>
          <w:sz w:val="24"/>
          <w:szCs w:val="24"/>
          <w:rtl w:val="0"/>
          <w:lang w:val="kk"/>
        </w:rPr>
        <w:t>Құрылыс</w:t>
      </w:r>
    </w:p>
    <w:p w:rsidR="001E6517" w:rsidRPr="00B7140B" w:rsidP="001E6517" w14:paraId="24486998" w14:textId="77777777">
      <w:pPr>
        <w:pStyle w:val="ListParagraph"/>
        <w:numPr>
          <w:ilvl w:val="0"/>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ESG-нің венчурлық капиталға әсері</w:t>
      </w:r>
    </w:p>
    <w:p w:rsidR="001E6517" w:rsidRPr="00B7140B" w:rsidP="001E6517" w14:paraId="0907C370" w14:textId="77777777">
      <w:pPr>
        <w:pStyle w:val="ListParagraph"/>
        <w:numPr>
          <w:ilvl w:val="1"/>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ESG принциптерін ескеретін инвестициялардың тиімділігін бағалау</w:t>
      </w:r>
    </w:p>
    <w:p w:rsidR="001E6517" w:rsidRPr="00B7140B" w:rsidP="001E6517" w14:paraId="09E163A7" w14:textId="77777777">
      <w:pPr>
        <w:pStyle w:val="ListParagraph"/>
        <w:numPr>
          <w:ilvl w:val="1"/>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ESG контекстіндегі венчурлық капиталистер үшін қиындықтар мен перспективалар</w:t>
      </w:r>
    </w:p>
    <w:p w:rsidR="001E6517" w:rsidRPr="00B7140B" w:rsidP="001E6517" w14:paraId="26B8A77B" w14:textId="77777777">
      <w:pPr>
        <w:pStyle w:val="ListParagraph"/>
        <w:numPr>
          <w:ilvl w:val="0"/>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Қазақстандағы нарық динамикасы және ESG бастамаларына реакция</w:t>
      </w:r>
    </w:p>
    <w:p w:rsidR="001E6517" w:rsidRPr="00B7140B" w:rsidP="001E6517" w14:paraId="14FDDACD" w14:textId="77777777">
      <w:pPr>
        <w:pStyle w:val="ListParagraph"/>
        <w:numPr>
          <w:ilvl w:val="1"/>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ESG Қазақстандағы нарықтың қозғаушы күші ретінде</w:t>
      </w:r>
    </w:p>
    <w:p w:rsidR="001E6517" w:rsidRPr="00B7140B" w:rsidP="001E6517" w14:paraId="69BF9807" w14:textId="77777777">
      <w:pPr>
        <w:pStyle w:val="ListParagraph"/>
        <w:numPr>
          <w:ilvl w:val="1"/>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Инвесторлардың қабылдауы мен қалауы</w:t>
      </w:r>
    </w:p>
    <w:p w:rsidR="001E6517" w:rsidRPr="00B7140B" w:rsidP="001E6517" w14:paraId="76382F2A" w14:textId="77777777">
      <w:pPr>
        <w:pStyle w:val="ListParagraph"/>
        <w:numPr>
          <w:ilvl w:val="1"/>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Нормативтік-құқықтық база және оның Қазақстандағы ESG дамуындағы рөлі</w:t>
      </w:r>
    </w:p>
    <w:p w:rsidR="001E6517" w:rsidRPr="00B7140B" w:rsidP="001E6517" w14:paraId="64764A4D" w14:textId="77777777">
      <w:pPr>
        <w:pStyle w:val="ListParagraph"/>
        <w:numPr>
          <w:ilvl w:val="1"/>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ESG бастамаларына нарықтық Реакция</w:t>
      </w:r>
    </w:p>
    <w:p w:rsidR="001E6517" w:rsidRPr="00B7140B" w:rsidP="001E6517" w14:paraId="290D697B" w14:textId="77777777">
      <w:pPr>
        <w:pStyle w:val="ListParagraph"/>
        <w:numPr>
          <w:ilvl w:val="0"/>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Ұсыныстар</w:t>
      </w:r>
    </w:p>
    <w:p w:rsidR="001E6517" w:rsidRPr="001B2F84" w:rsidP="001E6517" w14:paraId="029450AE" w14:textId="77777777">
      <w:pPr>
        <w:pStyle w:val="ListParagraph"/>
        <w:numPr>
          <w:ilvl w:val="1"/>
          <w:numId w:val="14"/>
        </w:numPr>
        <w:bidi w:val="0"/>
        <w:spacing w:after="160" w:line="259" w:lineRule="auto"/>
        <w:rPr>
          <w:rFonts w:ascii="Times New Roman" w:hAnsi="Times New Roman" w:cs="Times New Roman"/>
          <w:sz w:val="24"/>
          <w:szCs w:val="24"/>
        </w:rPr>
      </w:pPr>
      <w:r>
        <w:rPr>
          <w:rFonts w:ascii="Times New Roman" w:hAnsi="Times New Roman" w:cs="Times New Roman"/>
          <w:sz w:val="24"/>
          <w:szCs w:val="24"/>
          <w:rtl w:val="0"/>
          <w:lang w:val="kk"/>
        </w:rPr>
        <w:t xml:space="preserve"> Қазақстанның түрлі секторларында ESG интеграциялау жөніндегі стратегиялар</w:t>
      </w:r>
    </w:p>
    <w:p w:rsidR="001E6517" w:rsidRPr="001B2F84" w:rsidP="001E6517" w14:paraId="0EE7D125" w14:textId="77777777">
      <w:pPr>
        <w:pStyle w:val="ListParagraph"/>
        <w:numPr>
          <w:ilvl w:val="1"/>
          <w:numId w:val="14"/>
        </w:numPr>
        <w:bidi w:val="0"/>
        <w:spacing w:after="160" w:line="259" w:lineRule="auto"/>
        <w:rPr>
          <w:rFonts w:ascii="Times New Roman" w:hAnsi="Times New Roman" w:cs="Times New Roman"/>
          <w:sz w:val="24"/>
          <w:szCs w:val="24"/>
        </w:rPr>
      </w:pPr>
      <w:r>
        <w:rPr>
          <w:rFonts w:ascii="Times New Roman" w:hAnsi="Times New Roman" w:cs="Times New Roman"/>
          <w:sz w:val="24"/>
          <w:szCs w:val="24"/>
          <w:rtl w:val="0"/>
          <w:lang w:val="kk"/>
        </w:rPr>
        <w:t xml:space="preserve"> Венчурлық капиталистерге арналған ұсыныстар: практикалық нұсқаулық</w:t>
      </w:r>
    </w:p>
    <w:p w:rsidR="001E6517" w:rsidRPr="00B7140B" w:rsidP="001E6517" w14:paraId="6E4F392E" w14:textId="3705667E">
      <w:pPr>
        <w:pStyle w:val="ListParagraph"/>
        <w:numPr>
          <w:ilvl w:val="1"/>
          <w:numId w:val="14"/>
        </w:numPr>
        <w:bidi w:val="0"/>
        <w:spacing w:after="160" w:line="259" w:lineRule="auto"/>
        <w:rPr>
          <w:rFonts w:ascii="Times New Roman" w:hAnsi="Times New Roman" w:cs="Times New Roman"/>
          <w:sz w:val="24"/>
          <w:szCs w:val="24"/>
        </w:rPr>
      </w:pPr>
      <w:r>
        <w:rPr>
          <w:rFonts w:ascii="Times New Roman" w:hAnsi="Times New Roman" w:cs="Times New Roman"/>
          <w:sz w:val="24"/>
          <w:szCs w:val="24"/>
          <w:rtl w:val="0"/>
          <w:lang w:val="kk"/>
        </w:rPr>
        <w:t xml:space="preserve"> Саяси аспектілер: ESG енгізуге ынталандыруды қалай құруға болады?</w:t>
      </w:r>
    </w:p>
    <w:p w:rsidR="001E6517" w:rsidRPr="00B7140B" w:rsidP="001E6517" w14:paraId="70518827" w14:textId="77777777">
      <w:pPr>
        <w:pStyle w:val="ListParagraph"/>
        <w:numPr>
          <w:ilvl w:val="0"/>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Қорытынды</w:t>
      </w:r>
    </w:p>
    <w:p w:rsidR="001E6517" w:rsidRPr="00B7140B" w:rsidP="001E6517" w14:paraId="02E1367C" w14:textId="77777777">
      <w:pPr>
        <w:pStyle w:val="ListParagraph"/>
        <w:numPr>
          <w:ilvl w:val="0"/>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Дереккөздердің тізімі</w:t>
      </w:r>
    </w:p>
    <w:p w:rsidR="007E4666" w:rsidRPr="00932293" w:rsidP="00932293" w14:paraId="6D4D2D6D" w14:textId="29E86969">
      <w:pPr>
        <w:pStyle w:val="ListParagraph"/>
        <w:numPr>
          <w:ilvl w:val="0"/>
          <w:numId w:val="14"/>
        </w:numPr>
        <w:bidi w:val="0"/>
        <w:spacing w:after="160" w:line="259" w:lineRule="auto"/>
        <w:rPr>
          <w:rFonts w:ascii="Times New Roman" w:hAnsi="Times New Roman" w:cs="Times New Roman"/>
          <w:sz w:val="24"/>
          <w:szCs w:val="24"/>
        </w:rPr>
      </w:pPr>
      <w:r w:rsidRPr="00B7140B">
        <w:rPr>
          <w:rFonts w:ascii="Times New Roman" w:hAnsi="Times New Roman" w:cs="Times New Roman"/>
          <w:sz w:val="24"/>
          <w:szCs w:val="24"/>
          <w:rtl w:val="0"/>
          <w:lang w:val="kk"/>
        </w:rPr>
        <w:t>Қосымшалар</w:t>
      </w:r>
    </w:p>
    <w:p w:rsidR="00E647BC" w:rsidRPr="000F5716" w:rsidP="00E647BC" w14:paraId="26822312" w14:textId="77777777">
      <w:pPr>
        <w:bidi w:val="0"/>
        <w:spacing w:after="0"/>
        <w:jc w:val="both"/>
        <w:rPr>
          <w:rFonts w:ascii="Times New Roman" w:hAnsi="Times New Roman"/>
          <w:b/>
          <w:sz w:val="24"/>
          <w:szCs w:val="24"/>
          <w:u w:val="single"/>
        </w:rPr>
      </w:pPr>
      <w:bookmarkStart w:id="2" w:name="_Hlk156827862"/>
      <w:r w:rsidRPr="000F5716">
        <w:rPr>
          <w:rFonts w:ascii="Times New Roman" w:hAnsi="Times New Roman"/>
          <w:b/>
          <w:sz w:val="24"/>
          <w:szCs w:val="24"/>
          <w:u w:val="single"/>
          <w:rtl w:val="0"/>
          <w:lang w:val="kk"/>
        </w:rPr>
        <w:t>Ескерту:</w:t>
      </w:r>
    </w:p>
    <w:p w:rsidR="00E647BC" w:rsidRPr="000F5716" w:rsidP="00E647BC" w14:paraId="69882927" w14:textId="77777777">
      <w:pPr>
        <w:pStyle w:val="BodyText"/>
        <w:numPr>
          <w:ilvl w:val="0"/>
          <w:numId w:val="1"/>
        </w:numPr>
        <w:tabs>
          <w:tab w:val="left" w:pos="709"/>
        </w:tabs>
        <w:bidi w:val="0"/>
        <w:spacing w:before="60"/>
        <w:rPr>
          <w:rFonts w:ascii="Times New Roman" w:hAnsi="Times New Roman"/>
          <w:sz w:val="24"/>
          <w:szCs w:val="24"/>
        </w:rPr>
      </w:pPr>
      <w:r>
        <w:rPr>
          <w:rFonts w:ascii="Times New Roman" w:hAnsi="Times New Roman"/>
          <w:sz w:val="24"/>
          <w:szCs w:val="24"/>
          <w:rtl w:val="0"/>
          <w:lang w:val="kk"/>
        </w:rPr>
        <w:t>Орындаушы өз міндеттері шеңберінде дайындалған материалдардың сапасына жауапты болады;</w:t>
      </w:r>
    </w:p>
    <w:p w:rsidR="00E647BC" w:rsidRPr="000F5716" w:rsidP="00E647BC" w14:paraId="279F9F2D" w14:textId="37945C90">
      <w:pPr>
        <w:pStyle w:val="BodyText"/>
        <w:numPr>
          <w:ilvl w:val="0"/>
          <w:numId w:val="1"/>
        </w:numPr>
        <w:tabs>
          <w:tab w:val="left" w:pos="709"/>
        </w:tabs>
        <w:bidi w:val="0"/>
        <w:spacing w:before="60"/>
        <w:rPr>
          <w:rFonts w:ascii="Times New Roman" w:hAnsi="Times New Roman"/>
          <w:bCs/>
          <w:sz w:val="24"/>
          <w:szCs w:val="24"/>
        </w:rPr>
      </w:pPr>
      <w:r>
        <w:rPr>
          <w:rFonts w:ascii="Times New Roman" w:hAnsi="Times New Roman"/>
          <w:sz w:val="24"/>
          <w:szCs w:val="24"/>
          <w:rtl w:val="0"/>
          <w:lang w:val="kk"/>
        </w:rPr>
        <w:t>Орындаушы жоба басшысының және жоба басшысының жалпы басшылығының бақылауымен жұмыс істейді;</w:t>
      </w:r>
    </w:p>
    <w:p w:rsidR="00E647BC" w:rsidRPr="000F5716" w:rsidP="00E647BC" w14:paraId="31AA4B4E" w14:textId="77777777">
      <w:pPr>
        <w:numPr>
          <w:ilvl w:val="0"/>
          <w:numId w:val="1"/>
        </w:numPr>
        <w:bidi w:val="0"/>
        <w:spacing w:after="0" w:line="240" w:lineRule="auto"/>
        <w:contextualSpacing/>
        <w:jc w:val="both"/>
        <w:rPr>
          <w:rFonts w:ascii="Times New Roman" w:hAnsi="Times New Roman"/>
          <w:sz w:val="24"/>
          <w:szCs w:val="24"/>
        </w:rPr>
      </w:pPr>
      <w:r>
        <w:rPr>
          <w:rFonts w:ascii="Times New Roman" w:hAnsi="Times New Roman"/>
          <w:sz w:val="24"/>
          <w:szCs w:val="24"/>
          <w:rtl w:val="0"/>
          <w:lang w:val="kk"/>
        </w:rPr>
        <w:t>Орындаушы есептерді орыс тілінде дайындайды;</w:t>
      </w:r>
    </w:p>
    <w:p w:rsidR="00E647BC" w:rsidRPr="00133985" w:rsidP="00133985" w14:paraId="6D17AD86" w14:textId="66D0364C">
      <w:pPr>
        <w:numPr>
          <w:ilvl w:val="0"/>
          <w:numId w:val="1"/>
        </w:numPr>
        <w:bidi w:val="0"/>
        <w:spacing w:after="0" w:line="240" w:lineRule="auto"/>
        <w:contextualSpacing/>
        <w:jc w:val="both"/>
        <w:rPr>
          <w:rFonts w:ascii="Times New Roman" w:hAnsi="Times New Roman"/>
          <w:sz w:val="24"/>
          <w:szCs w:val="24"/>
        </w:rPr>
      </w:pPr>
      <w:r w:rsidRPr="00E91570">
        <w:rPr>
          <w:rFonts w:ascii="Times New Roman" w:hAnsi="Times New Roman"/>
          <w:sz w:val="24"/>
          <w:szCs w:val="24"/>
          <w:rtl w:val="0"/>
          <w:lang w:val="kk"/>
        </w:rPr>
        <w:t>Көрсетілген қызметтер туралы есеп Электрондық құжат айналымы жүйесі арқылы Windows файлдары үшін MS Word форматында электрондық түрде ұсынылуы тиіс. Егер есеп қағаз тасығышта ұсынылса, онда есепті материалдар тігілуі тиіс. Есептің титулдық парағында орындаушының аты-жөні, көрсетілген қызметтердің атауы, шарттың деректемелері, қолы, байланыс деректері болуға тиіс.</w:t>
      </w:r>
    </w:p>
    <w:p w:rsidR="00E647BC" w:rsidRPr="000F5716" w:rsidP="00E647BC" w14:paraId="4068E4BE" w14:textId="77777777">
      <w:pPr>
        <w:spacing w:after="0"/>
        <w:jc w:val="both"/>
        <w:rPr>
          <w:rFonts w:ascii="Times New Roman" w:hAnsi="Times New Roman"/>
          <w:b/>
          <w:sz w:val="24"/>
          <w:szCs w:val="24"/>
          <w:u w:val="single"/>
        </w:rPr>
      </w:pPr>
    </w:p>
    <w:p w:rsidR="00E647BC" w:rsidP="00E647BC" w14:paraId="131C18A1" w14:textId="77777777">
      <w:pPr>
        <w:bidi w:val="0"/>
        <w:spacing w:after="0"/>
        <w:jc w:val="both"/>
        <w:rPr>
          <w:rFonts w:ascii="Times New Roman" w:hAnsi="Times New Roman"/>
          <w:b/>
          <w:sz w:val="24"/>
          <w:szCs w:val="24"/>
          <w:u w:val="single"/>
        </w:rPr>
      </w:pPr>
      <w:r w:rsidRPr="000F5716">
        <w:rPr>
          <w:rFonts w:ascii="Times New Roman" w:hAnsi="Times New Roman"/>
          <w:b/>
          <w:sz w:val="24"/>
          <w:szCs w:val="24"/>
          <w:u w:val="single"/>
          <w:rtl w:val="0"/>
          <w:lang w:val="kk"/>
        </w:rPr>
        <w:t>Негізгі шарттар</w:t>
      </w:r>
    </w:p>
    <w:p w:rsidR="0052396A" w:rsidRPr="0052396A" w:rsidP="0052396A" w14:paraId="55DF5E93" w14:textId="242BC344">
      <w:pPr>
        <w:pStyle w:val="BodyText"/>
        <w:numPr>
          <w:ilvl w:val="0"/>
          <w:numId w:val="1"/>
        </w:numPr>
        <w:tabs>
          <w:tab w:val="left" w:pos="709"/>
        </w:tabs>
        <w:bidi w:val="0"/>
        <w:spacing w:before="60"/>
        <w:rPr>
          <w:rFonts w:ascii="Times New Roman" w:hAnsi="Times New Roman"/>
          <w:sz w:val="24"/>
          <w:szCs w:val="24"/>
        </w:rPr>
      </w:pPr>
      <w:r w:rsidRPr="0052396A">
        <w:rPr>
          <w:rFonts w:ascii="Times New Roman" w:hAnsi="Times New Roman"/>
          <w:sz w:val="24"/>
          <w:szCs w:val="24"/>
          <w:rtl w:val="0"/>
          <w:lang w:val="kk"/>
        </w:rPr>
        <w:t>Қызметтердің барлық түрлерін көрсету кезінде Орындаушы контрафактілік өнім құруды болдырмайтын материалдар мен дайын өнімнің толық сақталуын қамтамасыз етуге тиіс.</w:t>
      </w:r>
    </w:p>
    <w:p w:rsidR="00E647BC" w:rsidRPr="000F5716" w:rsidP="00E647BC" w14:paraId="1740A22C" w14:textId="77777777">
      <w:pPr>
        <w:pStyle w:val="BodyText"/>
        <w:numPr>
          <w:ilvl w:val="0"/>
          <w:numId w:val="1"/>
        </w:numPr>
        <w:tabs>
          <w:tab w:val="left" w:pos="709"/>
        </w:tabs>
        <w:bidi w:val="0"/>
        <w:spacing w:before="60"/>
        <w:rPr>
          <w:rFonts w:ascii="Times New Roman" w:hAnsi="Times New Roman"/>
          <w:sz w:val="24"/>
          <w:szCs w:val="24"/>
        </w:rPr>
      </w:pPr>
      <w:r w:rsidRPr="000F5716">
        <w:rPr>
          <w:rFonts w:ascii="Times New Roman" w:hAnsi="Times New Roman"/>
          <w:sz w:val="24"/>
          <w:szCs w:val="24"/>
          <w:rtl w:val="0"/>
          <w:lang w:val="kk"/>
        </w:rPr>
        <w:t>Қазақстан Республикасының Авторлық құқық (және сабақтас құқықтар) туралы заңнамасы мен нормативтік актілерінің сақталуын қамтамасыз ету қажет.</w:t>
      </w:r>
    </w:p>
    <w:p w:rsidR="006112B8" w:rsidRPr="00D100D1" w:rsidP="00E647BC" w14:paraId="0CBD3F67" w14:textId="2156DAD4">
      <w:pPr>
        <w:pStyle w:val="BodyText"/>
        <w:numPr>
          <w:ilvl w:val="0"/>
          <w:numId w:val="1"/>
        </w:numPr>
        <w:tabs>
          <w:tab w:val="left" w:pos="709"/>
        </w:tabs>
        <w:bidi w:val="0"/>
        <w:spacing w:before="60"/>
        <w:rPr>
          <w:rFonts w:ascii="Times New Roman" w:hAnsi="Times New Roman"/>
          <w:sz w:val="24"/>
          <w:szCs w:val="24"/>
        </w:rPr>
      </w:pPr>
      <w:r w:rsidRPr="000F5716">
        <w:rPr>
          <w:rFonts w:ascii="Times New Roman" w:hAnsi="Times New Roman"/>
          <w:sz w:val="24"/>
          <w:szCs w:val="24"/>
          <w:rtl w:val="0"/>
          <w:lang w:val="kk"/>
        </w:rPr>
        <w:t>Құжаттардың түпнұсқалары мен олардың көшірмелерін қоса алғанда, зерттеуге барлық құқықтар Тапсырыс берушінің шешімі бойынша кез келген үшінші тұлғаға берілуі мүмкін, бұл ретте мұндай беру тікелей үшінші тұлғаға және аяқтағаннан және қабылдағаннан кейін бірден жүзеге асырылуы мүмкін. Осы Техникалық тапсырмаға (бұдан әрі – ТТ) сәйкес орындалатын барлық жұмыстар.</w:t>
      </w:r>
    </w:p>
    <w:bookmarkEnd w:id="2"/>
    <w:p w:rsidR="005B408E" w:rsidP="00D100D1" w14:paraId="73A5E376" w14:textId="77777777">
      <w:pPr>
        <w:spacing w:after="0"/>
        <w:jc w:val="both"/>
        <w:rPr>
          <w:rFonts w:ascii="Times New Roman" w:hAnsi="Times New Roman"/>
          <w:b/>
          <w:sz w:val="24"/>
          <w:szCs w:val="24"/>
          <w:u w:val="single"/>
        </w:rPr>
      </w:pPr>
    </w:p>
    <w:p w:rsidR="005B408E" w:rsidRPr="006D6F1D" w:rsidP="005B408E" w14:paraId="2BC604F6" w14:textId="77777777">
      <w:pPr>
        <w:pStyle w:val="NormalWeb"/>
        <w:jc w:val="center"/>
        <w:rPr>
          <w:rFonts w:ascii="Times New Roman" w:hAnsi="Times New Roman"/>
          <w:b/>
          <w:sz w:val="24"/>
          <w:szCs w:val="24"/>
        </w:rPr>
      </w:pPr>
    </w:p>
    <w:p w:rsidR="005B408E" w:rsidRPr="006D6F1D" w:rsidP="005B408E" w14:paraId="66B91D44" w14:textId="7E560BE6">
      <w:pPr>
        <w:pStyle w:val="NormalWeb"/>
        <w:bidi w:val="0"/>
        <w:jc w:val="center"/>
        <w:rPr>
          <w:rFonts w:ascii="Times New Roman" w:hAnsi="Times New Roman"/>
          <w:b/>
          <w:sz w:val="24"/>
          <w:szCs w:val="24"/>
        </w:rPr>
      </w:pPr>
      <w:r w:rsidRPr="000F5716">
        <w:rPr>
          <w:rFonts w:ascii="Times New Roman" w:hAnsi="Times New Roman"/>
          <w:b/>
          <w:sz w:val="24"/>
          <w:szCs w:val="24"/>
          <w:rtl w:val="0"/>
          <w:lang w:val="kk"/>
        </w:rPr>
        <w:t>НӘТИЖЕЛЕР, ҚЫЗМЕТТЕРДІ ОРЫНДАУ МЕРЗІМДЕРІ</w:t>
        <w:br/>
      </w: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5843"/>
        <w:gridCol w:w="2693"/>
      </w:tblGrid>
      <w:tr w14:paraId="2B3D447A" w14:textId="77777777" w:rsidTr="006C17DF">
        <w:tblPrEx>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5" w:type="dxa"/>
            <w:tcBorders>
              <w:top w:val="single" w:sz="4" w:space="0" w:color="000000"/>
              <w:left w:val="single" w:sz="4" w:space="0" w:color="000000"/>
              <w:bottom w:val="single" w:sz="4" w:space="0" w:color="000000"/>
              <w:right w:val="single" w:sz="4" w:space="0" w:color="000000"/>
            </w:tcBorders>
            <w:hideMark/>
          </w:tcPr>
          <w:p w:rsidR="005B408E" w:rsidRPr="006D6F1D" w:rsidP="006C17DF" w14:paraId="66A4B9FA" w14:textId="77777777">
            <w:pPr>
              <w:pStyle w:val="NormalWeb"/>
              <w:bidi w:val="0"/>
              <w:jc w:val="center"/>
              <w:rPr>
                <w:rFonts w:ascii="Times New Roman" w:hAnsi="Times New Roman"/>
                <w:b/>
                <w:sz w:val="24"/>
                <w:szCs w:val="24"/>
              </w:rPr>
            </w:pPr>
            <w:r w:rsidRPr="006D6F1D">
              <w:rPr>
                <w:rFonts w:ascii="Times New Roman" w:hAnsi="Times New Roman"/>
                <w:b/>
                <w:sz w:val="24"/>
                <w:szCs w:val="24"/>
                <w:rtl w:val="0"/>
                <w:lang w:val="kk"/>
              </w:rPr>
              <w:t>№</w:t>
            </w:r>
          </w:p>
          <w:p w:rsidR="005B408E" w:rsidRPr="006D6F1D" w:rsidP="006C17DF" w14:paraId="587FAAD3" w14:textId="77777777">
            <w:pPr>
              <w:pStyle w:val="NormalWeb"/>
              <w:bidi w:val="0"/>
              <w:jc w:val="center"/>
              <w:rPr>
                <w:rFonts w:ascii="Times New Roman" w:hAnsi="Times New Roman"/>
                <w:b/>
                <w:sz w:val="24"/>
                <w:szCs w:val="24"/>
              </w:rPr>
            </w:pPr>
            <w:r w:rsidRPr="006D6F1D">
              <w:rPr>
                <w:rFonts w:ascii="Times New Roman" w:hAnsi="Times New Roman"/>
                <w:b/>
                <w:sz w:val="24"/>
                <w:szCs w:val="24"/>
                <w:rtl w:val="0"/>
                <w:lang w:val="kk"/>
              </w:rPr>
              <w:t>р / с</w:t>
            </w:r>
          </w:p>
        </w:tc>
        <w:tc>
          <w:tcPr>
            <w:tcW w:w="5843" w:type="dxa"/>
            <w:tcBorders>
              <w:top w:val="single" w:sz="4" w:space="0" w:color="000000"/>
              <w:left w:val="single" w:sz="4" w:space="0" w:color="000000"/>
              <w:bottom w:val="single" w:sz="4" w:space="0" w:color="000000"/>
              <w:right w:val="single" w:sz="4" w:space="0" w:color="000000"/>
            </w:tcBorders>
            <w:hideMark/>
          </w:tcPr>
          <w:p w:rsidR="005B408E" w:rsidRPr="006D6F1D" w:rsidP="006C17DF" w14:paraId="34C935EC" w14:textId="77777777">
            <w:pPr>
              <w:pStyle w:val="NormalWeb"/>
              <w:bidi w:val="0"/>
              <w:spacing w:after="60"/>
              <w:jc w:val="center"/>
              <w:rPr>
                <w:rFonts w:ascii="Times New Roman" w:hAnsi="Times New Roman"/>
                <w:b/>
                <w:sz w:val="24"/>
                <w:szCs w:val="24"/>
              </w:rPr>
            </w:pPr>
            <w:r>
              <w:rPr>
                <w:rFonts w:ascii="Times New Roman" w:hAnsi="Times New Roman"/>
                <w:b/>
                <w:sz w:val="24"/>
                <w:szCs w:val="24"/>
                <w:rtl w:val="0"/>
                <w:lang w:val="kk"/>
              </w:rPr>
              <w:t>Нәтижелер</w:t>
            </w:r>
          </w:p>
        </w:tc>
        <w:tc>
          <w:tcPr>
            <w:tcW w:w="2693" w:type="dxa"/>
            <w:tcBorders>
              <w:top w:val="single" w:sz="4" w:space="0" w:color="000000"/>
              <w:left w:val="single" w:sz="4" w:space="0" w:color="000000"/>
              <w:bottom w:val="single" w:sz="4" w:space="0" w:color="000000"/>
              <w:right w:val="single" w:sz="4" w:space="0" w:color="000000"/>
            </w:tcBorders>
            <w:hideMark/>
          </w:tcPr>
          <w:p w:rsidR="005B408E" w:rsidRPr="006D6F1D" w:rsidP="006C17DF" w14:paraId="26266D56" w14:textId="77777777">
            <w:pPr>
              <w:pStyle w:val="NormalWeb"/>
              <w:bidi w:val="0"/>
              <w:jc w:val="center"/>
              <w:rPr>
                <w:rFonts w:ascii="Times New Roman" w:hAnsi="Times New Roman"/>
                <w:b/>
                <w:sz w:val="24"/>
                <w:szCs w:val="24"/>
              </w:rPr>
            </w:pPr>
            <w:r>
              <w:rPr>
                <w:rFonts w:ascii="Times New Roman" w:hAnsi="Times New Roman"/>
                <w:b/>
                <w:sz w:val="24"/>
                <w:szCs w:val="24"/>
                <w:rtl w:val="0"/>
                <w:lang w:val="kk"/>
              </w:rPr>
              <w:t>Қызметтерді орындау мерзімі</w:t>
            </w:r>
          </w:p>
        </w:tc>
      </w:tr>
      <w:tr w14:paraId="4A845534" w14:textId="77777777" w:rsidTr="006C17DF">
        <w:tblPrEx>
          <w:tblW w:w="9101" w:type="dxa"/>
          <w:tblInd w:w="817" w:type="dxa"/>
          <w:tblLook w:val="04A0"/>
        </w:tblPrEx>
        <w:trPr>
          <w:trHeight w:val="274"/>
        </w:trPr>
        <w:tc>
          <w:tcPr>
            <w:tcW w:w="565" w:type="dxa"/>
            <w:tcBorders>
              <w:top w:val="single" w:sz="4" w:space="0" w:color="000000"/>
              <w:left w:val="single" w:sz="4" w:space="0" w:color="000000"/>
              <w:bottom w:val="single" w:sz="4" w:space="0" w:color="000000"/>
              <w:right w:val="single" w:sz="4" w:space="0" w:color="000000"/>
            </w:tcBorders>
          </w:tcPr>
          <w:p w:rsidR="005B408E" w:rsidRPr="006D6F1D" w:rsidP="006C17DF" w14:paraId="6878B3B1" w14:textId="77777777">
            <w:pPr>
              <w:pStyle w:val="NormalWeb"/>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5B408E" w:rsidRPr="001F12B1" w:rsidP="001F12B1" w14:paraId="7992700E" w14:textId="23FDAFF3">
            <w:pPr>
              <w:pStyle w:val="NormalWeb"/>
              <w:bidi w:val="0"/>
              <w:spacing w:after="240"/>
              <w:jc w:val="both"/>
              <w:rPr>
                <w:rFonts w:ascii="Times New Roman" w:hAnsi="Times New Roman"/>
                <w:bCs/>
                <w:sz w:val="24"/>
                <w:szCs w:val="24"/>
              </w:rPr>
            </w:pPr>
            <w:r w:rsidRPr="000D7922">
              <w:rPr>
                <w:rFonts w:ascii="Times New Roman" w:hAnsi="Times New Roman"/>
                <w:sz w:val="24"/>
                <w:szCs w:val="24"/>
                <w:rtl w:val="0"/>
                <w:lang w:val="kk"/>
              </w:rPr>
              <w:t>Қорытынды есеп-Тапсырыс берушінің барлық түзетулерімен "Қазақстанның әртүрлі салаларындағы ESG факторларын олардың венчурлік инвестициялар мен нарыққа әсеріне баса назар аудара отырып бағалау" зерттеуі</w:t>
            </w:r>
          </w:p>
        </w:tc>
        <w:tc>
          <w:tcPr>
            <w:tcW w:w="2693" w:type="dxa"/>
            <w:tcBorders>
              <w:top w:val="single" w:sz="4" w:space="0" w:color="000000"/>
              <w:left w:val="single" w:sz="4" w:space="0" w:color="000000"/>
              <w:bottom w:val="single" w:sz="4" w:space="0" w:color="000000"/>
              <w:right w:val="single" w:sz="4" w:space="0" w:color="000000"/>
            </w:tcBorders>
            <w:vAlign w:val="center"/>
          </w:tcPr>
          <w:p w:rsidR="005B408E" w:rsidRPr="006D6F1D" w:rsidP="006C17DF" w14:paraId="01E1B25D" w14:textId="46D4EFB3">
            <w:pPr>
              <w:pStyle w:val="NormalWeb"/>
              <w:bidi w:val="0"/>
              <w:spacing w:after="120"/>
              <w:jc w:val="center"/>
              <w:rPr>
                <w:rFonts w:ascii="Times New Roman" w:eastAsia="Times New Roman" w:hAnsi="Times New Roman"/>
                <w:bCs/>
                <w:sz w:val="24"/>
                <w:szCs w:val="24"/>
              </w:rPr>
            </w:pPr>
            <w:r>
              <w:rPr>
                <w:rFonts w:ascii="Times New Roman" w:eastAsia="Times New Roman" w:hAnsi="Times New Roman"/>
                <w:bCs/>
                <w:sz w:val="24"/>
                <w:szCs w:val="24"/>
                <w:rtl w:val="0"/>
                <w:lang w:val="kk"/>
              </w:rPr>
              <w:t>Шартқа қол қойылған күннен бастап 2024 жылғы 3 маусымға дейін</w:t>
            </w:r>
          </w:p>
        </w:tc>
      </w:tr>
      <w:bookmarkEnd w:id="0"/>
    </w:tbl>
    <w:p w:rsidR="005B408E" w:rsidRPr="005B408E" w:rsidP="00D100D1" w14:paraId="3B118FCA" w14:textId="77777777">
      <w:pPr>
        <w:spacing w:after="0"/>
        <w:jc w:val="both"/>
        <w:rPr>
          <w:rFonts w:ascii="Times New Roman" w:hAnsi="Times New Roman"/>
          <w:b/>
          <w:sz w:val="24"/>
          <w:szCs w:val="24"/>
          <w:u w:val="single"/>
        </w:rPr>
      </w:pPr>
    </w:p>
    <w:sectPr w:rsidSect="008E44B9">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D1F75"/>
    <w:multiLevelType w:val="hybridMultilevel"/>
    <w:tmpl w:val="894CCB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965B6A"/>
    <w:multiLevelType w:val="multilevel"/>
    <w:tmpl w:val="A21458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895BCE"/>
    <w:multiLevelType w:val="hybridMultilevel"/>
    <w:tmpl w:val="A9C8D5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9B7811"/>
    <w:multiLevelType w:val="multilevel"/>
    <w:tmpl w:val="C8A02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1B5D44"/>
    <w:multiLevelType w:val="hybridMultilevel"/>
    <w:tmpl w:val="935A5E72"/>
    <w:lvl w:ilvl="0">
      <w:start w:val="5"/>
      <w:numFmt w:val="bullet"/>
      <w:lvlText w:val="-"/>
      <w:lvlJc w:val="left"/>
      <w:pPr>
        <w:ind w:left="1004" w:hanging="360"/>
      </w:pPr>
      <w:rPr>
        <w:rFonts w:ascii="Calibri" w:eastAsia="Arial" w:hAnsi="Calibri" w:cs="Calibri"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5">
    <w:nsid w:val="1AD33BD3"/>
    <w:multiLevelType w:val="hybridMultilevel"/>
    <w:tmpl w:val="A27E338C"/>
    <w:lvl w:ilvl="0">
      <w:start w:val="5"/>
      <w:numFmt w:val="bullet"/>
      <w:lvlText w:val="-"/>
      <w:lvlJc w:val="left"/>
      <w:pPr>
        <w:ind w:left="1004" w:hanging="360"/>
      </w:pPr>
      <w:rPr>
        <w:rFonts w:ascii="Calibri" w:eastAsia="Arial" w:hAnsi="Calibri" w:cs="Calibri"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6">
    <w:nsid w:val="1D8C4A1E"/>
    <w:multiLevelType w:val="hybridMultilevel"/>
    <w:tmpl w:val="3C48E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402A43"/>
    <w:multiLevelType w:val="multilevel"/>
    <w:tmpl w:val="BDA4F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485281"/>
    <w:multiLevelType w:val="hybridMultilevel"/>
    <w:tmpl w:val="6A8AC9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C37B39"/>
    <w:multiLevelType w:val="hybridMultilevel"/>
    <w:tmpl w:val="114CE80A"/>
    <w:lvl w:ilvl="0">
      <w:start w:val="1"/>
      <w:numFmt w:val="decimal"/>
      <w:lvlText w:val="%1."/>
      <w:lvlJc w:val="left"/>
      <w:pPr>
        <w:ind w:left="1004" w:hanging="360"/>
      </w:pPr>
      <w:rPr>
        <w:rFonts w:ascii="Times New Roman" w:eastAsia="Times New Roman" w:hAnsi="Times New Roman" w:cs="Times New Roman"/>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B8525B8"/>
    <w:multiLevelType w:val="hybridMultilevel"/>
    <w:tmpl w:val="56EE3AB0"/>
    <w:lvl w:ilvl="0">
      <w:start w:val="5"/>
      <w:numFmt w:val="bullet"/>
      <w:lvlText w:val="-"/>
      <w:lvlJc w:val="left"/>
      <w:pPr>
        <w:ind w:left="1004" w:hanging="360"/>
      </w:pPr>
      <w:rPr>
        <w:rFonts w:ascii="Calibri" w:eastAsia="Arial" w:hAnsi="Calibri" w:cs="Calibri"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2">
    <w:nsid w:val="4A6A788A"/>
    <w:multiLevelType w:val="hybridMultilevel"/>
    <w:tmpl w:val="581A6988"/>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AD05336"/>
    <w:multiLevelType w:val="multilevel"/>
    <w:tmpl w:val="1FBA9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F101FA"/>
    <w:multiLevelType w:val="hybridMultilevel"/>
    <w:tmpl w:val="FFC6D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191223"/>
    <w:multiLevelType w:val="hybridMultilevel"/>
    <w:tmpl w:val="18B41A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F8D2851"/>
    <w:multiLevelType w:val="hybridMultilevel"/>
    <w:tmpl w:val="BF107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15"/>
  </w:num>
  <w:num w:numId="4">
    <w:abstractNumId w:val="12"/>
  </w:num>
  <w:num w:numId="5">
    <w:abstractNumId w:val="11"/>
  </w:num>
  <w:num w:numId="6">
    <w:abstractNumId w:val="4"/>
  </w:num>
  <w:num w:numId="7">
    <w:abstractNumId w:val="5"/>
  </w:num>
  <w:num w:numId="8">
    <w:abstractNumId w:val="2"/>
  </w:num>
  <w:num w:numId="9">
    <w:abstractNumId w:val="0"/>
  </w:num>
  <w:num w:numId="10">
    <w:abstractNumId w:val="8"/>
  </w:num>
  <w:num w:numId="11">
    <w:abstractNumId w:val="9"/>
  </w:num>
  <w:num w:numId="12">
    <w:abstractNumId w:val="16"/>
  </w:num>
  <w:num w:numId="13">
    <w:abstractNumId w:val="14"/>
  </w:num>
  <w:num w:numId="14">
    <w:abstractNumId w:val="1"/>
  </w:num>
  <w:num w:numId="15">
    <w:abstractNumId w:val="13"/>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01CBC"/>
    <w:rsid w:val="000615D8"/>
    <w:rsid w:val="00065C5D"/>
    <w:rsid w:val="000A0F5D"/>
    <w:rsid w:val="000B6B6F"/>
    <w:rsid w:val="000D7922"/>
    <w:rsid w:val="000F5716"/>
    <w:rsid w:val="0010711D"/>
    <w:rsid w:val="00121C6C"/>
    <w:rsid w:val="001239BE"/>
    <w:rsid w:val="00133985"/>
    <w:rsid w:val="001B2F84"/>
    <w:rsid w:val="001C276D"/>
    <w:rsid w:val="001D2765"/>
    <w:rsid w:val="001E6517"/>
    <w:rsid w:val="001F12B1"/>
    <w:rsid w:val="002116A9"/>
    <w:rsid w:val="002948AB"/>
    <w:rsid w:val="002C2213"/>
    <w:rsid w:val="002D3E60"/>
    <w:rsid w:val="00334EF0"/>
    <w:rsid w:val="003704A0"/>
    <w:rsid w:val="003760CD"/>
    <w:rsid w:val="00387EA1"/>
    <w:rsid w:val="00394A3D"/>
    <w:rsid w:val="003F2DA4"/>
    <w:rsid w:val="003F525E"/>
    <w:rsid w:val="004B5DEE"/>
    <w:rsid w:val="004D13BA"/>
    <w:rsid w:val="00516988"/>
    <w:rsid w:val="0052396A"/>
    <w:rsid w:val="005248F7"/>
    <w:rsid w:val="00592E73"/>
    <w:rsid w:val="005B408E"/>
    <w:rsid w:val="005F4094"/>
    <w:rsid w:val="006112B8"/>
    <w:rsid w:val="00684217"/>
    <w:rsid w:val="006C17DF"/>
    <w:rsid w:val="006C63C3"/>
    <w:rsid w:val="006D283F"/>
    <w:rsid w:val="006D6F1D"/>
    <w:rsid w:val="006E7FBC"/>
    <w:rsid w:val="00717574"/>
    <w:rsid w:val="007421E8"/>
    <w:rsid w:val="00743956"/>
    <w:rsid w:val="007C0045"/>
    <w:rsid w:val="007E4666"/>
    <w:rsid w:val="007F6B8F"/>
    <w:rsid w:val="008712BE"/>
    <w:rsid w:val="00891A71"/>
    <w:rsid w:val="008C1FC1"/>
    <w:rsid w:val="008E44B9"/>
    <w:rsid w:val="00917615"/>
    <w:rsid w:val="00932293"/>
    <w:rsid w:val="00942C98"/>
    <w:rsid w:val="00955B2B"/>
    <w:rsid w:val="00966AC3"/>
    <w:rsid w:val="00A773F2"/>
    <w:rsid w:val="00A84732"/>
    <w:rsid w:val="00A964E3"/>
    <w:rsid w:val="00AD07E7"/>
    <w:rsid w:val="00AF39BC"/>
    <w:rsid w:val="00B7140B"/>
    <w:rsid w:val="00B821D2"/>
    <w:rsid w:val="00BF6C92"/>
    <w:rsid w:val="00C04224"/>
    <w:rsid w:val="00C153CC"/>
    <w:rsid w:val="00C834E2"/>
    <w:rsid w:val="00CA222E"/>
    <w:rsid w:val="00CD6D12"/>
    <w:rsid w:val="00D100D1"/>
    <w:rsid w:val="00DA7C8A"/>
    <w:rsid w:val="00DD08F2"/>
    <w:rsid w:val="00DE0DE0"/>
    <w:rsid w:val="00E432F5"/>
    <w:rsid w:val="00E647BC"/>
    <w:rsid w:val="00E8252B"/>
    <w:rsid w:val="00E91570"/>
    <w:rsid w:val="00EC3E89"/>
    <w:rsid w:val="00ED08C8"/>
    <w:rsid w:val="00EF7F27"/>
    <w:rsid w:val="00F446B7"/>
    <w:rsid w:val="00F51B49"/>
    <w:rsid w:val="00F7288A"/>
    <w:rsid w:val="00F80226"/>
    <w:rsid w:val="00FB155F"/>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81835F7B-A996-4E14-8B7E-D5EDD5F9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A0"/>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webb, Знак Знак3,webb,Знак Знак,Знак Знак1 Знак,Знак Знак3,Знак4,Знак4 Знак,Знак4 Знак Знак,Знак4 Знак Знак Знак Знак,Обычный (Web),Обычный (Web)1,Обычный (веб) Знак Знак Знак,Обычный (веб) Знак Знак1,Обычный (веб) Знак1"/>
    <w:link w:val="a0"/>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BodyText">
    <w:name w:val="Body Text"/>
    <w:basedOn w:val="Normal"/>
    <w:link w:val="a"/>
    <w:uiPriority w:val="99"/>
    <w:unhideWhenUsed/>
    <w:rsid w:val="003704A0"/>
    <w:pPr>
      <w:spacing w:after="0" w:line="240" w:lineRule="auto"/>
      <w:jc w:val="both"/>
    </w:pPr>
    <w:rPr>
      <w:rFonts w:ascii="Arial" w:eastAsia="Times New Roman" w:hAnsi="Arial"/>
      <w:sz w:val="20"/>
      <w:szCs w:val="20"/>
    </w:rPr>
  </w:style>
  <w:style w:type="character" w:customStyle="1" w:styleId="a">
    <w:name w:val="Основной текст Знак"/>
    <w:basedOn w:val="DefaultParagraphFont"/>
    <w:link w:val="BodyText"/>
    <w:uiPriority w:val="99"/>
    <w:rsid w:val="003704A0"/>
    <w:rPr>
      <w:rFonts w:ascii="Arial" w:eastAsia="Times New Roman" w:hAnsi="Arial" w:cs="Times New Roman"/>
      <w:kern w:val="0"/>
      <w:sz w:val="20"/>
      <w:szCs w:val="20"/>
    </w:rPr>
  </w:style>
  <w:style w:type="character" w:customStyle="1" w:styleId="a0">
    <w:name w:val="Обычный (Интернет) Знак"/>
    <w:aliases w:val=" webb Знак, Знак Знак3 Знак,webb Знак,Знак Знак Знак,Знак Знак3 Знак,Знак4 Знак Знак Знак,Знак4 Знак Знак Знак Знак Знак,Знак4 Знак Знак1,Знак4 Знак1,Обычный (Web) Знак,Обычный (Web)1 Знак,Обычный (веб) Знак1 Знак"/>
    <w:link w:val="NormalWeb"/>
    <w:uiPriority w:val="99"/>
    <w:rsid w:val="003704A0"/>
    <w:rPr>
      <w:rFonts w:ascii="Calibri" w:eastAsia="Calibri" w:hAnsi="Calibri" w:cs="Times New Roman"/>
      <w:kern w:val="0"/>
    </w:rPr>
  </w:style>
  <w:style w:type="paragraph" w:styleId="ListParagraph">
    <w:name w:val="List Paragraph"/>
    <w:aliases w:val="Bullet 1,Citation List,Colorful List - Accent 11,Figure_name,HEAD 3,List Paragraph Char Char,List Paragraph1,List Paragraph11,List Paragraph2,ListPar1,Normal Sentence,Number_1,Paragraph,Resume Title,SGLText List Paragraph,b1,list1,lp1,new"/>
    <w:basedOn w:val="Normal"/>
    <w:link w:val="a1"/>
    <w:uiPriority w:val="34"/>
    <w:qFormat/>
    <w:rsid w:val="003704A0"/>
    <w:pPr>
      <w:ind w:left="720"/>
      <w:contextualSpacing/>
    </w:pPr>
    <w:rPr>
      <w:rFonts w:asciiTheme="minorHAnsi" w:eastAsiaTheme="minorEastAsia" w:hAnsiTheme="minorHAnsi" w:cstheme="minorBidi"/>
      <w:lang w:eastAsia="ru-RU"/>
    </w:rPr>
  </w:style>
  <w:style w:type="paragraph" w:styleId="Revision">
    <w:name w:val="Revision"/>
    <w:hidden/>
    <w:uiPriority w:val="99"/>
    <w:semiHidden/>
    <w:rsid w:val="00E432F5"/>
    <w:pPr>
      <w:spacing w:after="0" w:line="240" w:lineRule="auto"/>
    </w:pPr>
    <w:rPr>
      <w:rFonts w:ascii="Calibri" w:eastAsia="Calibri" w:hAnsi="Calibri" w:cs="Times New Roman"/>
      <w:kern w:val="0"/>
    </w:rPr>
  </w:style>
  <w:style w:type="character" w:customStyle="1" w:styleId="a1">
    <w:name w:val="Абзац списка Знак"/>
    <w:aliases w:val="Bullet 1 Знак,Citation List Знак,List Paragraph Char Char Знак,List Paragraph1 Знак,ListPar1 Знак,Normal Sentence Знак,Number_1 Знак,Paragraph Знак,Resume Title Знак,SGLText List Paragraph Знак,b1 Знак,list1 Знак,lp1 Знак,new Знак"/>
    <w:basedOn w:val="DefaultParagraphFont"/>
    <w:link w:val="ListParagraph"/>
    <w:uiPriority w:val="34"/>
    <w:qFormat/>
    <w:rsid w:val="00065C5D"/>
    <w:rPr>
      <w:rFonts w:eastAsiaTheme="minorEastAsi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Syrym Nurgaliyev</dc:creator>
  <cp:lastModifiedBy>Azim Dukenderov</cp:lastModifiedBy>
  <cp:revision>11</cp:revision>
  <dcterms:created xsi:type="dcterms:W3CDTF">2024-03-11T10:50:00Z</dcterms:created>
  <dcterms:modified xsi:type="dcterms:W3CDTF">2024-05-14T04:59:00Z</dcterms:modified>
</cp:coreProperties>
</file>