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704A0" w:rsidRPr="007421E8" w:rsidP="003704A0" w14:paraId="75BC160C" w14:textId="118D1513">
      <w:pPr>
        <w:pStyle w:val="NormalWeb"/>
        <w:bidi w:val="0"/>
        <w:jc w:val="center"/>
        <w:rPr>
          <w:rFonts w:ascii="Times New Roman" w:hAnsi="Times New Roman"/>
          <w:b/>
          <w:sz w:val="24"/>
          <w:szCs w:val="24"/>
          <w:lang w:val="en-US"/>
        </w:rPr>
      </w:pPr>
      <w:bookmarkStart w:id="0" w:name="_Hlk161223781"/>
      <w:r w:rsidRPr="006D6F1D">
        <w:rPr>
          <w:rFonts w:ascii="Times New Roman" w:hAnsi="Times New Roman"/>
          <w:b/>
          <w:sz w:val="24"/>
          <w:szCs w:val="24"/>
          <w:rtl w:val="0"/>
          <w:lang w:val="kk"/>
        </w:rPr>
        <w:t xml:space="preserve">Техникалық тапсырма </w:t>
      </w:r>
    </w:p>
    <w:p w:rsidR="003704A0" w:rsidRPr="006D6F1D" w:rsidP="003704A0" w14:paraId="4BA6B37C" w14:textId="77777777">
      <w:pPr>
        <w:pStyle w:val="NormalWeb"/>
        <w:jc w:val="center"/>
        <w:rPr>
          <w:rFonts w:ascii="Times New Roman" w:hAnsi="Times New Roman"/>
          <w:b/>
          <w:sz w:val="24"/>
          <w:szCs w:val="24"/>
        </w:rPr>
      </w:pPr>
    </w:p>
    <w:tbl>
      <w:tblPr>
        <w:tblW w:w="0" w:type="auto"/>
        <w:tblLook w:val="04A0"/>
      </w:tblPr>
      <w:tblGrid>
        <w:gridCol w:w="3539"/>
        <w:gridCol w:w="5806"/>
      </w:tblGrid>
      <w:tr w14:paraId="0CFF9481" w14:textId="77777777" w:rsidTr="008C1FC1">
        <w:tblPrEx>
          <w:tblW w:w="0" w:type="auto"/>
          <w:tblLook w:val="04A0"/>
        </w:tblPrEx>
        <w:tc>
          <w:tcPr>
            <w:tcW w:w="3539" w:type="dxa"/>
            <w:hideMark/>
          </w:tcPr>
          <w:p w:rsidR="003704A0" w:rsidRPr="006D6F1D" w:rsidP="008C1FC1" w14:paraId="55406FE4" w14:textId="77777777">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Позиция:</w:t>
            </w:r>
          </w:p>
        </w:tc>
        <w:tc>
          <w:tcPr>
            <w:tcW w:w="5806" w:type="dxa"/>
            <w:hideMark/>
          </w:tcPr>
          <w:p w:rsidR="006D283F" w:rsidRPr="006D283F" w:rsidP="001D2765" w14:paraId="4DA651C7" w14:textId="5E48F7A6">
            <w:pPr>
              <w:bidi w:val="0"/>
              <w:spacing w:after="0" w:line="240" w:lineRule="auto"/>
              <w:jc w:val="both"/>
              <w:rPr>
                <w:rFonts w:ascii="Times New Roman" w:hAnsi="Times New Roman"/>
                <w:bCs/>
                <w:sz w:val="24"/>
                <w:szCs w:val="24"/>
              </w:rPr>
            </w:pPr>
            <w:r>
              <w:rPr>
                <w:rFonts w:ascii="Times New Roman" w:hAnsi="Times New Roman"/>
                <w:bCs/>
                <w:sz w:val="24"/>
                <w:szCs w:val="24"/>
                <w:rtl w:val="0"/>
                <w:lang w:val="kk"/>
              </w:rPr>
              <w:t>ESG зерттеулер бойынша маман</w:t>
            </w:r>
          </w:p>
          <w:p w:rsidR="001D2765" w:rsidRPr="000F5716" w:rsidP="001D2765" w14:paraId="5CEF8176" w14:textId="793A539B">
            <w:pPr>
              <w:bidi w:val="0"/>
              <w:spacing w:after="0" w:line="240" w:lineRule="auto"/>
              <w:jc w:val="both"/>
              <w:rPr>
                <w:rFonts w:ascii="Times New Roman" w:hAnsi="Times New Roman"/>
                <w:bCs/>
                <w:sz w:val="24"/>
                <w:szCs w:val="24"/>
              </w:rPr>
            </w:pPr>
            <w:r>
              <w:rPr>
                <w:rFonts w:ascii="Times New Roman" w:eastAsia="Arial" w:hAnsi="Times New Roman"/>
                <w:sz w:val="24"/>
                <w:szCs w:val="24"/>
                <w:rtl w:val="0"/>
                <w:lang w:val="kk"/>
              </w:rPr>
              <w:t>(бұдан әрі-Орындаушы)</w:t>
            </w:r>
          </w:p>
          <w:p w:rsidR="003704A0" w:rsidRPr="007D4828" w:rsidP="003704A0" w14:paraId="49D59BDA" w14:textId="77777777">
            <w:pPr>
              <w:spacing w:after="0" w:line="240" w:lineRule="auto"/>
              <w:jc w:val="both"/>
              <w:rPr>
                <w:rFonts w:ascii="Times New Roman" w:hAnsi="Times New Roman"/>
                <w:bCs/>
                <w:sz w:val="24"/>
                <w:szCs w:val="24"/>
              </w:rPr>
            </w:pPr>
          </w:p>
          <w:p w:rsidR="003704A0" w:rsidRPr="006D6F1D" w:rsidP="008C1FC1" w14:paraId="22C8D0D1" w14:textId="77777777">
            <w:pPr>
              <w:pStyle w:val="NormalWeb"/>
              <w:spacing w:after="240"/>
              <w:jc w:val="both"/>
              <w:rPr>
                <w:rFonts w:ascii="Times New Roman" w:hAnsi="Times New Roman"/>
                <w:bCs/>
                <w:sz w:val="24"/>
                <w:szCs w:val="24"/>
              </w:rPr>
            </w:pPr>
          </w:p>
        </w:tc>
      </w:tr>
      <w:tr w14:paraId="4AEFA05C" w14:textId="77777777" w:rsidTr="008C1FC1">
        <w:tblPrEx>
          <w:tblW w:w="0" w:type="auto"/>
          <w:tblLook w:val="04A0"/>
        </w:tblPrEx>
        <w:tc>
          <w:tcPr>
            <w:tcW w:w="3539" w:type="dxa"/>
            <w:hideMark/>
          </w:tcPr>
          <w:p w:rsidR="003704A0" w:rsidRPr="006D6F1D" w:rsidP="008C1FC1" w14:paraId="43F0E3A4" w14:textId="77777777">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Жобаның атауы:</w:t>
            </w:r>
          </w:p>
        </w:tc>
        <w:tc>
          <w:tcPr>
            <w:tcW w:w="5806" w:type="dxa"/>
            <w:hideMark/>
          </w:tcPr>
          <w:p w:rsidR="003704A0" w:rsidRPr="002F6A87" w:rsidP="006D283F" w14:paraId="1434DC2F" w14:textId="0467168B">
            <w:pPr>
              <w:pStyle w:val="NormalWeb"/>
              <w:bidi w:val="0"/>
              <w:spacing w:after="240"/>
              <w:jc w:val="both"/>
              <w:rPr>
                <w:rFonts w:ascii="Times New Roman" w:hAnsi="Times New Roman"/>
                <w:bCs/>
                <w:sz w:val="24"/>
                <w:szCs w:val="24"/>
              </w:rPr>
            </w:pPr>
            <w:r>
              <w:rPr>
                <w:rFonts w:ascii="Times New Roman" w:hAnsi="Times New Roman"/>
                <w:bCs/>
                <w:sz w:val="24"/>
                <w:szCs w:val="24"/>
                <w:rtl w:val="0"/>
                <w:lang w:val="kk"/>
              </w:rPr>
              <w:t>Сауалнама жасау, қазақстандық компанияларға сауалнама жүргізу және жүргізілген сауалнама нәтижелері бойынша презентация дайындау</w:t>
            </w:r>
          </w:p>
        </w:tc>
      </w:tr>
      <w:tr w14:paraId="77C61CC6" w14:textId="77777777" w:rsidTr="008C1FC1">
        <w:tblPrEx>
          <w:tblW w:w="0" w:type="auto"/>
          <w:tblLook w:val="04A0"/>
        </w:tblPrEx>
        <w:tc>
          <w:tcPr>
            <w:tcW w:w="3539" w:type="dxa"/>
            <w:hideMark/>
          </w:tcPr>
          <w:p w:rsidR="003704A0" w:rsidRPr="006D6F1D" w:rsidP="008C1FC1" w14:paraId="65E7C67B" w14:textId="50DF60A2">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Шарт түрі:</w:t>
            </w:r>
          </w:p>
        </w:tc>
        <w:tc>
          <w:tcPr>
            <w:tcW w:w="5806" w:type="dxa"/>
            <w:hideMark/>
          </w:tcPr>
          <w:p w:rsidR="003704A0" w:rsidRPr="006D6F1D" w:rsidP="008C1FC1" w14:paraId="07B64D74" w14:textId="77777777">
            <w:pPr>
              <w:pStyle w:val="NormalWeb"/>
              <w:bidi w:val="0"/>
              <w:spacing w:after="240"/>
              <w:rPr>
                <w:rFonts w:ascii="Times New Roman" w:hAnsi="Times New Roman"/>
                <w:b/>
                <w:sz w:val="24"/>
                <w:szCs w:val="24"/>
              </w:rPr>
            </w:pPr>
            <w:r w:rsidRPr="006D6F1D">
              <w:rPr>
                <w:rFonts w:ascii="Times New Roman" w:hAnsi="Times New Roman"/>
                <w:sz w:val="24"/>
                <w:szCs w:val="24"/>
                <w:rtl w:val="0"/>
                <w:lang w:val="kk"/>
              </w:rPr>
              <w:t>Ақылы қызмет көрсету туралы шарт (АҚКШ)</w:t>
            </w:r>
          </w:p>
        </w:tc>
      </w:tr>
      <w:tr w14:paraId="4C0B0AE1" w14:textId="77777777" w:rsidTr="008C1FC1">
        <w:tblPrEx>
          <w:tblW w:w="0" w:type="auto"/>
          <w:tblLook w:val="04A0"/>
        </w:tblPrEx>
        <w:tc>
          <w:tcPr>
            <w:tcW w:w="3539" w:type="dxa"/>
            <w:hideMark/>
          </w:tcPr>
          <w:p w:rsidR="003704A0" w:rsidRPr="006D6F1D" w:rsidP="008C1FC1" w14:paraId="064ADCA2" w14:textId="7679EB63">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Қызмет көрсету орны:</w:t>
            </w:r>
          </w:p>
        </w:tc>
        <w:tc>
          <w:tcPr>
            <w:tcW w:w="5806" w:type="dxa"/>
            <w:hideMark/>
          </w:tcPr>
          <w:p w:rsidR="003704A0" w:rsidRPr="00CA222E" w:rsidP="00ED08C8" w14:paraId="00FEDA58" w14:textId="6FA4EFF7">
            <w:pPr>
              <w:pStyle w:val="NormalWeb"/>
              <w:bidi w:val="0"/>
              <w:spacing w:after="240"/>
              <w:jc w:val="both"/>
              <w:rPr>
                <w:rFonts w:ascii="Times New Roman" w:hAnsi="Times New Roman"/>
                <w:sz w:val="24"/>
                <w:szCs w:val="24"/>
              </w:rPr>
            </w:pPr>
            <w:r w:rsidRPr="006D6F1D">
              <w:rPr>
                <w:rFonts w:ascii="Times New Roman" w:hAnsi="Times New Roman"/>
                <w:sz w:val="24"/>
                <w:szCs w:val="24"/>
                <w:rtl w:val="0"/>
                <w:lang w:val="kk"/>
              </w:rPr>
              <w:t xml:space="preserve">Орындаушының орналасқан жері бойынша </w:t>
            </w:r>
          </w:p>
        </w:tc>
      </w:tr>
    </w:tbl>
    <w:p w:rsidR="00AD07E7" w:rsidRPr="00AD07E7" w:rsidP="00AD07E7" w14:paraId="7E989D85" w14:textId="665BC1EA">
      <w:pPr>
        <w:bidi w:val="0"/>
        <w:jc w:val="both"/>
        <w:rPr>
          <w:rFonts w:ascii="Times New Roman" w:hAnsi="Times New Roman"/>
          <w:sz w:val="24"/>
          <w:szCs w:val="24"/>
        </w:rPr>
      </w:pPr>
      <w:r w:rsidRPr="00AD07E7">
        <w:rPr>
          <w:rFonts w:ascii="Times New Roman" w:hAnsi="Times New Roman"/>
          <w:sz w:val="24"/>
          <w:szCs w:val="24"/>
          <w:rtl w:val="0"/>
          <w:lang w:val="kk"/>
        </w:rPr>
        <w:t>Қазақстанның түрлі салаларындағы ESG факторларын бағалау, олардың венчурлік инвестициялар мен нарыққа ықпалына баса назар аудара отырып, қазақстандық компаниялар арасында сауалнама жүргізу. Алынған нәтижелердің PPT форматындағы Презентация". Зерттеу келесі міндеттерден тұрады:</w:t>
      </w:r>
    </w:p>
    <w:p w:rsidR="00065C5D" w:rsidRPr="00065C5D" w:rsidP="00065C5D" w14:paraId="7E583F76" w14:textId="53917C65">
      <w:pPr>
        <w:pStyle w:val="ListParagraph"/>
        <w:numPr>
          <w:ilvl w:val="0"/>
          <w:numId w:val="12"/>
        </w:numPr>
        <w:bidi w:val="0"/>
        <w:spacing w:after="160"/>
        <w:ind w:left="0"/>
        <w:jc w:val="both"/>
        <w:rPr>
          <w:rFonts w:ascii="Times New Roman" w:hAnsi="Times New Roman" w:cs="Times New Roman"/>
          <w:b/>
          <w:bCs/>
          <w:sz w:val="24"/>
          <w:szCs w:val="24"/>
        </w:rPr>
      </w:pPr>
      <w:r>
        <w:rPr>
          <w:rFonts w:ascii="Times New Roman" w:hAnsi="Times New Roman" w:cs="Times New Roman"/>
          <w:b/>
          <w:bCs/>
          <w:sz w:val="24"/>
          <w:szCs w:val="24"/>
          <w:rtl w:val="0"/>
          <w:lang w:val="kk"/>
        </w:rPr>
        <w:t>Әртүрлі секторлардағы өндірістік компанияларды және өндірістік емес сектордағы қаржы компанияларын қамтитын экологиялық, әлеуметтік және басқару (ESG) аспектілері бойынша сұрақтармен сауалнама жасау:</w:t>
      </w:r>
    </w:p>
    <w:p w:rsidR="00801467" w:rsidP="005B408E" w14:paraId="43C32F0C" w14:textId="0E67985D">
      <w:pPr>
        <w:bidi w:val="0"/>
        <w:spacing w:after="160"/>
        <w:jc w:val="both"/>
        <w:rPr>
          <w:rFonts w:ascii="Times New Roman" w:hAnsi="Times New Roman"/>
          <w:sz w:val="24"/>
          <w:szCs w:val="24"/>
        </w:rPr>
      </w:pPr>
      <w:r>
        <w:rPr>
          <w:rFonts w:ascii="Times New Roman" w:hAnsi="Times New Roman"/>
          <w:sz w:val="24"/>
          <w:szCs w:val="24"/>
          <w:rtl w:val="0"/>
          <w:lang w:val="kk"/>
        </w:rPr>
        <w:t>Зерттеуге қатысатын компаниялардың ерекшеліктерін көрсететін жүргізілген зерттеу шеңберінде екі сауалнама жасау:</w:t>
      </w:r>
    </w:p>
    <w:p w:rsidR="00801467" w:rsidP="00801467" w14:paraId="219F1098" w14:textId="374CD052">
      <w:pPr>
        <w:pStyle w:val="ListParagraph"/>
        <w:numPr>
          <w:ilvl w:val="0"/>
          <w:numId w:val="18"/>
        </w:numPr>
        <w:bidi w:val="0"/>
        <w:spacing w:after="160"/>
        <w:jc w:val="both"/>
        <w:rPr>
          <w:rFonts w:ascii="Times New Roman" w:hAnsi="Times New Roman"/>
          <w:sz w:val="24"/>
          <w:szCs w:val="24"/>
        </w:rPr>
      </w:pPr>
      <w:r>
        <w:rPr>
          <w:rFonts w:ascii="Times New Roman" w:hAnsi="Times New Roman"/>
          <w:sz w:val="24"/>
          <w:szCs w:val="24"/>
          <w:rtl w:val="0"/>
          <w:lang w:val="kk"/>
        </w:rPr>
        <w:t>Өндірістік компаниялар:</w:t>
      </w:r>
    </w:p>
    <w:p w:rsidR="00801467" w:rsidRPr="00801467" w:rsidP="00801467" w14:paraId="671C9D05" w14:textId="3F33B522">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Тау-кен компаниялары;</w:t>
      </w:r>
    </w:p>
    <w:p w:rsidR="00801467" w:rsidRPr="00801467" w:rsidP="00801467" w14:paraId="1F229514" w14:textId="3DB8BE81">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Химия өндірісі;</w:t>
      </w:r>
    </w:p>
    <w:p w:rsidR="00801467" w:rsidRPr="00801467" w:rsidP="00801467" w14:paraId="728F2D0E" w14:textId="73713CF1">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Мұнай-газ өндірісі;</w:t>
      </w:r>
    </w:p>
    <w:p w:rsidR="00801467" w:rsidRPr="00801467" w:rsidP="00801467" w14:paraId="2B403F3F" w14:textId="5A3BE0D6">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Энергетика;</w:t>
      </w:r>
    </w:p>
    <w:p w:rsidR="00801467" w:rsidRPr="00801467" w:rsidP="00801467" w14:paraId="358AE11B" w14:textId="462D522D">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Тамақ өнеркәсібі;</w:t>
      </w:r>
    </w:p>
    <w:p w:rsidR="00801467" w:rsidRPr="00801467" w:rsidP="00801467" w14:paraId="15E21847" w14:textId="53B6596B">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Көлік және инфрақұрылым;</w:t>
      </w:r>
    </w:p>
    <w:p w:rsidR="00801467" w:rsidRPr="00801467" w:rsidP="00801467" w14:paraId="6A375E90" w14:textId="15914C3E">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Құрылыс.</w:t>
      </w:r>
    </w:p>
    <w:p w:rsidR="00065C5D" w:rsidP="00801467" w14:paraId="5F405F98" w14:textId="21A2D31C">
      <w:pPr>
        <w:pStyle w:val="ListParagraph"/>
        <w:numPr>
          <w:ilvl w:val="0"/>
          <w:numId w:val="18"/>
        </w:numPr>
        <w:bidi w:val="0"/>
        <w:spacing w:after="160"/>
        <w:jc w:val="both"/>
        <w:rPr>
          <w:rFonts w:ascii="Times New Roman" w:hAnsi="Times New Roman"/>
          <w:sz w:val="24"/>
          <w:szCs w:val="24"/>
        </w:rPr>
      </w:pPr>
      <w:r>
        <w:rPr>
          <w:rFonts w:ascii="Times New Roman" w:hAnsi="Times New Roman"/>
          <w:sz w:val="24"/>
          <w:szCs w:val="24"/>
          <w:rtl w:val="0"/>
          <w:lang w:val="kk"/>
        </w:rPr>
        <w:t>Өндірістік емес компаниялар:</w:t>
      </w:r>
    </w:p>
    <w:p w:rsidR="00801467" w:rsidRPr="00801467" w:rsidP="00801467" w14:paraId="3F381DC5" w14:textId="48D281F4">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Венчурлық қорлар;</w:t>
      </w:r>
    </w:p>
    <w:p w:rsidR="00801467" w:rsidP="00801467" w14:paraId="7DB7900B" w14:textId="28B3C10C">
      <w:pPr>
        <w:pStyle w:val="ListParagraph"/>
        <w:numPr>
          <w:ilvl w:val="1"/>
          <w:numId w:val="18"/>
        </w:numPr>
        <w:bidi w:val="0"/>
        <w:spacing w:after="160"/>
        <w:jc w:val="both"/>
        <w:rPr>
          <w:rFonts w:ascii="Times New Roman" w:hAnsi="Times New Roman"/>
          <w:sz w:val="24"/>
          <w:szCs w:val="24"/>
        </w:rPr>
      </w:pPr>
      <w:r>
        <w:rPr>
          <w:rFonts w:ascii="Times New Roman" w:hAnsi="Times New Roman"/>
          <w:sz w:val="24"/>
          <w:szCs w:val="24"/>
          <w:rtl w:val="0"/>
          <w:lang w:val="kk"/>
        </w:rPr>
        <w:t>Телекоммуникациялық компаниялар;</w:t>
      </w:r>
    </w:p>
    <w:p w:rsidR="00801467" w:rsidP="00801467" w14:paraId="454E5156" w14:textId="7C53F5C0">
      <w:pPr>
        <w:pStyle w:val="ListParagraph"/>
        <w:numPr>
          <w:ilvl w:val="1"/>
          <w:numId w:val="18"/>
        </w:numPr>
        <w:bidi w:val="0"/>
        <w:rPr>
          <w:rFonts w:ascii="Times New Roman" w:hAnsi="Times New Roman"/>
          <w:sz w:val="24"/>
          <w:szCs w:val="24"/>
        </w:rPr>
      </w:pPr>
      <w:r w:rsidRPr="00801467">
        <w:rPr>
          <w:rFonts w:ascii="Times New Roman" w:hAnsi="Times New Roman"/>
          <w:sz w:val="24"/>
          <w:szCs w:val="24"/>
          <w:rtl w:val="0"/>
          <w:lang w:val="kk"/>
        </w:rPr>
        <w:t>Банктер мен қаржы институттары.</w:t>
      </w:r>
    </w:p>
    <w:p w:rsidR="00D77BF2" w:rsidRPr="00D77BF2" w:rsidP="00D77BF2" w14:paraId="7F6DDA40" w14:textId="205B0C9D">
      <w:pPr>
        <w:bidi w:val="0"/>
        <w:rPr>
          <w:rFonts w:ascii="Times New Roman" w:hAnsi="Times New Roman"/>
          <w:sz w:val="24"/>
          <w:szCs w:val="24"/>
        </w:rPr>
      </w:pPr>
      <w:r>
        <w:rPr>
          <w:rFonts w:ascii="Times New Roman" w:hAnsi="Times New Roman"/>
          <w:sz w:val="24"/>
          <w:szCs w:val="24"/>
          <w:rtl w:val="0"/>
          <w:lang w:val="kk"/>
        </w:rPr>
        <w:t>Сауалнамалар Excel және Google Forms-те жасалуы керек.</w:t>
      </w:r>
    </w:p>
    <w:p w:rsidR="00065C5D" w:rsidRPr="00065C5D" w:rsidP="00065C5D" w14:paraId="43A044A7" w14:textId="44B39B58">
      <w:pPr>
        <w:pStyle w:val="ListParagraph"/>
        <w:numPr>
          <w:ilvl w:val="0"/>
          <w:numId w:val="12"/>
        </w:numPr>
        <w:bidi w:val="0"/>
        <w:spacing w:after="160"/>
        <w:ind w:left="0"/>
        <w:jc w:val="both"/>
        <w:rPr>
          <w:rFonts w:ascii="Times New Roman" w:hAnsi="Times New Roman" w:cs="Times New Roman"/>
          <w:b/>
          <w:bCs/>
          <w:sz w:val="24"/>
          <w:szCs w:val="24"/>
        </w:rPr>
      </w:pPr>
      <w:r>
        <w:rPr>
          <w:rFonts w:ascii="Times New Roman" w:hAnsi="Times New Roman" w:cs="Times New Roman"/>
          <w:b/>
          <w:bCs/>
          <w:sz w:val="24"/>
          <w:szCs w:val="24"/>
          <w:rtl w:val="0"/>
          <w:lang w:val="kk"/>
        </w:rPr>
        <w:t>Зерттеу үшін іріктелген компаниялар арасында сауалнама жүргізу:</w:t>
      </w:r>
    </w:p>
    <w:p w:rsidR="00D77BF2" w:rsidP="00D77BF2" w14:paraId="31649194" w14:textId="77777777">
      <w:pPr>
        <w:pStyle w:val="ListParagraph"/>
        <w:bidi w:val="0"/>
        <w:spacing w:after="160"/>
        <w:ind w:left="0"/>
        <w:rPr>
          <w:rFonts w:ascii="Times New Roman" w:hAnsi="Times New Roman" w:cs="Times New Roman"/>
          <w:sz w:val="24"/>
          <w:szCs w:val="24"/>
        </w:rPr>
      </w:pPr>
      <w:r>
        <w:rPr>
          <w:rFonts w:ascii="Times New Roman" w:hAnsi="Times New Roman" w:cs="Times New Roman"/>
          <w:sz w:val="24"/>
          <w:szCs w:val="24"/>
          <w:rtl w:val="0"/>
          <w:lang w:val="kk"/>
        </w:rPr>
        <w:t>Осы тармақ шеңберіндегі жұмыс көлемі мыналарды қамтиды:</w:t>
      </w:r>
    </w:p>
    <w:p w:rsidR="00065C5D" w:rsidP="00D77BF2" w14:paraId="76768CDC" w14:textId="2ACC4C60">
      <w:pPr>
        <w:pStyle w:val="ListParagraph"/>
        <w:numPr>
          <w:ilvl w:val="0"/>
          <w:numId w:val="19"/>
        </w:numPr>
        <w:bidi w:val="0"/>
        <w:spacing w:after="160"/>
        <w:rPr>
          <w:rFonts w:ascii="Times New Roman" w:hAnsi="Times New Roman" w:cs="Times New Roman"/>
          <w:sz w:val="24"/>
          <w:szCs w:val="24"/>
        </w:rPr>
      </w:pPr>
      <w:r>
        <w:rPr>
          <w:rFonts w:ascii="Times New Roman" w:hAnsi="Times New Roman" w:cs="Times New Roman"/>
          <w:sz w:val="24"/>
          <w:szCs w:val="24"/>
          <w:rtl w:val="0"/>
          <w:lang w:val="kk"/>
        </w:rPr>
        <w:t>жіберілген сауалнамаларға олардан жауап алу мақсатында электрондық хаттар мен қоңыраулар арқылы компаниялармен байланыс орнату;</w:t>
      </w:r>
    </w:p>
    <w:p w:rsidR="00D77BF2" w:rsidP="00D77BF2" w14:paraId="1E429B24" w14:textId="697E5A4E">
      <w:pPr>
        <w:pStyle w:val="ListParagraph"/>
        <w:numPr>
          <w:ilvl w:val="0"/>
          <w:numId w:val="19"/>
        </w:numPr>
        <w:bidi w:val="0"/>
        <w:spacing w:after="160"/>
        <w:rPr>
          <w:rFonts w:ascii="Times New Roman" w:hAnsi="Times New Roman" w:cs="Times New Roman"/>
          <w:sz w:val="24"/>
          <w:szCs w:val="24"/>
        </w:rPr>
      </w:pPr>
      <w:r>
        <w:rPr>
          <w:rFonts w:ascii="Times New Roman" w:hAnsi="Times New Roman" w:cs="Times New Roman"/>
          <w:sz w:val="24"/>
          <w:szCs w:val="24"/>
          <w:rtl w:val="0"/>
          <w:lang w:val="kk"/>
        </w:rPr>
        <w:t>сауалнаманы толтыру кезінде қиындықтар туындаған жағдайда компанияларға кеңес беру;</w:t>
      </w:r>
    </w:p>
    <w:p w:rsidR="00D77BF2" w:rsidP="00D77BF2" w14:paraId="5F619F7E" w14:textId="59329E04">
      <w:pPr>
        <w:pStyle w:val="ListParagraph"/>
        <w:numPr>
          <w:ilvl w:val="0"/>
          <w:numId w:val="19"/>
        </w:numPr>
        <w:bidi w:val="0"/>
        <w:spacing w:after="160"/>
        <w:rPr>
          <w:rFonts w:ascii="Times New Roman" w:hAnsi="Times New Roman" w:cs="Times New Roman"/>
          <w:sz w:val="24"/>
          <w:szCs w:val="24"/>
        </w:rPr>
      </w:pPr>
      <w:r>
        <w:rPr>
          <w:rFonts w:ascii="Times New Roman" w:hAnsi="Times New Roman" w:cs="Times New Roman"/>
          <w:sz w:val="24"/>
          <w:szCs w:val="24"/>
          <w:rtl w:val="0"/>
          <w:lang w:val="kk"/>
        </w:rPr>
        <w:t>осы зерттеу шеңберінде тұтас көрініс жасау мақсатында ашық көздерден (компаниялардың жылдық есептерінен) дербес зерттеулер жүргізу;</w:t>
      </w:r>
    </w:p>
    <w:p w:rsidR="00D77BF2" w:rsidP="00D77BF2" w14:paraId="37EF5E3A" w14:textId="7D4FC430">
      <w:pPr>
        <w:pStyle w:val="ListParagraph"/>
        <w:numPr>
          <w:ilvl w:val="0"/>
          <w:numId w:val="19"/>
        </w:numPr>
        <w:bidi w:val="0"/>
        <w:spacing w:after="160"/>
        <w:rPr>
          <w:rFonts w:ascii="Times New Roman" w:hAnsi="Times New Roman" w:cs="Times New Roman"/>
          <w:sz w:val="24"/>
          <w:szCs w:val="24"/>
        </w:rPr>
      </w:pPr>
      <w:r>
        <w:rPr>
          <w:rFonts w:ascii="Times New Roman" w:hAnsi="Times New Roman" w:cs="Times New Roman"/>
          <w:sz w:val="24"/>
          <w:szCs w:val="24"/>
          <w:rtl w:val="0"/>
          <w:lang w:val="kk"/>
        </w:rPr>
        <w:t>алынған жауаптарға талдау және интерпретация жүргізу;</w:t>
      </w:r>
    </w:p>
    <w:p w:rsidR="00D77BF2" w:rsidRPr="00D77BF2" w:rsidP="00D77BF2" w14:paraId="72726934" w14:textId="6F82DCE1">
      <w:pPr>
        <w:pStyle w:val="ListParagraph"/>
        <w:numPr>
          <w:ilvl w:val="0"/>
          <w:numId w:val="19"/>
        </w:numPr>
        <w:bidi w:val="0"/>
        <w:spacing w:after="160"/>
        <w:rPr>
          <w:rFonts w:ascii="Times New Roman" w:hAnsi="Times New Roman" w:cs="Times New Roman"/>
          <w:sz w:val="24"/>
          <w:szCs w:val="24"/>
        </w:rPr>
      </w:pPr>
      <w:r>
        <w:rPr>
          <w:rFonts w:ascii="Times New Roman" w:hAnsi="Times New Roman" w:cs="Times New Roman"/>
          <w:sz w:val="24"/>
          <w:szCs w:val="24"/>
          <w:rtl w:val="0"/>
          <w:lang w:val="kk"/>
        </w:rPr>
        <w:t>қажет болған жағдайда қосымша түсіндірмелермен сауалнаманы қайта жіберу.</w:t>
      </w:r>
    </w:p>
    <w:p w:rsidR="00065C5D" w:rsidRPr="00065C5D" w:rsidP="00065C5D" w14:paraId="60556707" w14:textId="77777777">
      <w:pPr>
        <w:pStyle w:val="ListParagraph"/>
        <w:spacing w:after="160"/>
        <w:jc w:val="both"/>
        <w:rPr>
          <w:rFonts w:ascii="Times New Roman" w:hAnsi="Times New Roman" w:cs="Times New Roman"/>
          <w:sz w:val="24"/>
          <w:szCs w:val="24"/>
        </w:rPr>
      </w:pPr>
    </w:p>
    <w:p w:rsidR="00065C5D" w:rsidRPr="00065C5D" w:rsidP="00065C5D" w14:paraId="475E6670" w14:textId="55CFACAC">
      <w:pPr>
        <w:pStyle w:val="ListParagraph"/>
        <w:numPr>
          <w:ilvl w:val="0"/>
          <w:numId w:val="12"/>
        </w:numPr>
        <w:bidi w:val="0"/>
        <w:spacing w:after="160"/>
        <w:ind w:left="0"/>
        <w:jc w:val="both"/>
        <w:rPr>
          <w:rFonts w:ascii="Times New Roman" w:hAnsi="Times New Roman" w:cs="Times New Roman"/>
          <w:b/>
          <w:bCs/>
          <w:sz w:val="24"/>
          <w:szCs w:val="24"/>
        </w:rPr>
      </w:pPr>
      <w:r>
        <w:rPr>
          <w:rFonts w:ascii="Times New Roman" w:hAnsi="Times New Roman" w:cs="Times New Roman"/>
          <w:b/>
          <w:bCs/>
          <w:sz w:val="24"/>
          <w:szCs w:val="24"/>
          <w:rtl w:val="0"/>
          <w:lang w:val="kk"/>
        </w:rPr>
        <w:t>Алынған жауаптардың нәтижелері бойынша презентация жасау:</w:t>
      </w:r>
    </w:p>
    <w:p w:rsidR="00065C5D" w:rsidP="00D77BF2" w14:paraId="111F64C3" w14:textId="15F787C7">
      <w:pPr>
        <w:bidi w:val="0"/>
        <w:spacing w:after="160"/>
        <w:jc w:val="both"/>
        <w:rPr>
          <w:rFonts w:ascii="Times New Roman" w:hAnsi="Times New Roman"/>
          <w:sz w:val="24"/>
          <w:szCs w:val="24"/>
        </w:rPr>
      </w:pPr>
      <w:r>
        <w:rPr>
          <w:rFonts w:ascii="Times New Roman" w:hAnsi="Times New Roman"/>
          <w:sz w:val="24"/>
          <w:szCs w:val="24"/>
          <w:rtl w:val="0"/>
          <w:lang w:val="kk"/>
        </w:rPr>
        <w:t xml:space="preserve">Презентация ұсынылған шаблон бойынша Тапсырыс берушінің корпоративтік форматында жасалуы тиіс. </w:t>
      </w:r>
    </w:p>
    <w:p w:rsidR="00D77BF2" w:rsidP="00D77BF2" w14:paraId="01A378A1" w14:textId="5F3C4213">
      <w:pPr>
        <w:bidi w:val="0"/>
        <w:spacing w:after="160"/>
        <w:jc w:val="both"/>
        <w:rPr>
          <w:rFonts w:ascii="Times New Roman" w:hAnsi="Times New Roman"/>
          <w:sz w:val="24"/>
          <w:szCs w:val="24"/>
        </w:rPr>
      </w:pPr>
      <w:r>
        <w:rPr>
          <w:rFonts w:ascii="Times New Roman" w:hAnsi="Times New Roman"/>
          <w:sz w:val="24"/>
          <w:szCs w:val="24"/>
          <w:rtl w:val="0"/>
          <w:lang w:val="kk"/>
        </w:rPr>
        <w:t xml:space="preserve">Презентацияның болжамды көлемі-10 слайд. </w:t>
      </w:r>
    </w:p>
    <w:p w:rsidR="00D77BF2" w:rsidRPr="00D77BF2" w:rsidP="00D77BF2" w14:paraId="47AE6B89" w14:textId="37913A15">
      <w:pPr>
        <w:bidi w:val="0"/>
        <w:spacing w:after="160"/>
        <w:jc w:val="both"/>
        <w:rPr>
          <w:rFonts w:ascii="Times New Roman" w:hAnsi="Times New Roman"/>
          <w:sz w:val="24"/>
          <w:szCs w:val="24"/>
        </w:rPr>
      </w:pPr>
      <w:r>
        <w:rPr>
          <w:rFonts w:ascii="Times New Roman" w:hAnsi="Times New Roman"/>
          <w:sz w:val="24"/>
          <w:szCs w:val="24"/>
          <w:rtl w:val="0"/>
          <w:lang w:val="kk"/>
        </w:rPr>
        <w:t>Презентация алынған жауаптардың нәтижелерін салалар бойынша көрсетуі керек, сонымен қатар одан әрі зерттеу үшін қорытындылар мен ұсыныстар жасауы керек.</w:t>
      </w:r>
    </w:p>
    <w:p w:rsidR="00E647BC" w:rsidRPr="000F5716" w:rsidP="00E647BC" w14:paraId="26822312" w14:textId="77777777">
      <w:pPr>
        <w:bidi w:val="0"/>
        <w:spacing w:after="0"/>
        <w:jc w:val="both"/>
        <w:rPr>
          <w:rFonts w:ascii="Times New Roman" w:hAnsi="Times New Roman"/>
          <w:b/>
          <w:sz w:val="24"/>
          <w:szCs w:val="24"/>
          <w:u w:val="single"/>
        </w:rPr>
      </w:pPr>
      <w:bookmarkStart w:id="1" w:name="_Hlk156827862"/>
      <w:r w:rsidRPr="000F5716">
        <w:rPr>
          <w:rFonts w:ascii="Times New Roman" w:hAnsi="Times New Roman"/>
          <w:b/>
          <w:sz w:val="24"/>
          <w:szCs w:val="24"/>
          <w:u w:val="single"/>
          <w:rtl w:val="0"/>
          <w:lang w:val="kk"/>
        </w:rPr>
        <w:t>Ескерту:</w:t>
      </w:r>
    </w:p>
    <w:p w:rsidR="00E647BC" w:rsidRPr="000F5716" w:rsidP="00E647BC" w14:paraId="69882927" w14:textId="77777777">
      <w:pPr>
        <w:pStyle w:val="BodyText"/>
        <w:numPr>
          <w:ilvl w:val="0"/>
          <w:numId w:val="1"/>
        </w:numPr>
        <w:tabs>
          <w:tab w:val="left" w:pos="709"/>
        </w:tabs>
        <w:bidi w:val="0"/>
        <w:spacing w:before="60"/>
        <w:rPr>
          <w:rFonts w:ascii="Times New Roman" w:hAnsi="Times New Roman"/>
          <w:sz w:val="24"/>
          <w:szCs w:val="24"/>
        </w:rPr>
      </w:pPr>
      <w:r>
        <w:rPr>
          <w:rFonts w:ascii="Times New Roman" w:hAnsi="Times New Roman"/>
          <w:sz w:val="24"/>
          <w:szCs w:val="24"/>
          <w:rtl w:val="0"/>
          <w:lang w:val="kk"/>
        </w:rPr>
        <w:t>Орындаушы өз міндеттері шеңберінде дайындалған материалдардың сапасына жауапты болады;</w:t>
      </w:r>
    </w:p>
    <w:p w:rsidR="00E647BC" w:rsidRPr="000F5716" w:rsidP="00E647BC" w14:paraId="279F9F2D" w14:textId="37945C90">
      <w:pPr>
        <w:pStyle w:val="BodyText"/>
        <w:numPr>
          <w:ilvl w:val="0"/>
          <w:numId w:val="1"/>
        </w:numPr>
        <w:tabs>
          <w:tab w:val="left" w:pos="709"/>
        </w:tabs>
        <w:bidi w:val="0"/>
        <w:spacing w:before="60"/>
        <w:rPr>
          <w:rFonts w:ascii="Times New Roman" w:hAnsi="Times New Roman"/>
          <w:bCs/>
          <w:sz w:val="24"/>
          <w:szCs w:val="24"/>
        </w:rPr>
      </w:pPr>
      <w:r>
        <w:rPr>
          <w:rFonts w:ascii="Times New Roman" w:hAnsi="Times New Roman"/>
          <w:sz w:val="24"/>
          <w:szCs w:val="24"/>
          <w:rtl w:val="0"/>
          <w:lang w:val="kk"/>
        </w:rPr>
        <w:t>Орындаушы жоба басшысының және жоба басшысының жалпы басшылығының бақылауымен жұмыс істейді;</w:t>
      </w:r>
    </w:p>
    <w:p w:rsidR="00E647BC" w:rsidRPr="000F5716" w:rsidP="00E647BC" w14:paraId="31AA4B4E" w14:textId="77777777">
      <w:pPr>
        <w:numPr>
          <w:ilvl w:val="0"/>
          <w:numId w:val="1"/>
        </w:numPr>
        <w:bidi w:val="0"/>
        <w:spacing w:after="0" w:line="240" w:lineRule="auto"/>
        <w:contextualSpacing/>
        <w:jc w:val="both"/>
        <w:rPr>
          <w:rFonts w:ascii="Times New Roman" w:hAnsi="Times New Roman"/>
          <w:sz w:val="24"/>
          <w:szCs w:val="24"/>
        </w:rPr>
      </w:pPr>
      <w:r>
        <w:rPr>
          <w:rFonts w:ascii="Times New Roman" w:hAnsi="Times New Roman"/>
          <w:sz w:val="24"/>
          <w:szCs w:val="24"/>
          <w:rtl w:val="0"/>
          <w:lang w:val="kk"/>
        </w:rPr>
        <w:t>Орындаушы есептерді орыс тілінде дайындайды;</w:t>
      </w:r>
    </w:p>
    <w:p w:rsidR="00E647BC" w:rsidRPr="00133985" w:rsidP="00133985" w14:paraId="6D17AD86" w14:textId="66D0364C">
      <w:pPr>
        <w:numPr>
          <w:ilvl w:val="0"/>
          <w:numId w:val="1"/>
        </w:numPr>
        <w:bidi w:val="0"/>
        <w:spacing w:after="0" w:line="240" w:lineRule="auto"/>
        <w:contextualSpacing/>
        <w:jc w:val="both"/>
        <w:rPr>
          <w:rFonts w:ascii="Times New Roman" w:hAnsi="Times New Roman"/>
          <w:sz w:val="24"/>
          <w:szCs w:val="24"/>
        </w:rPr>
      </w:pPr>
      <w:r w:rsidRPr="00E91570">
        <w:rPr>
          <w:rFonts w:ascii="Times New Roman" w:hAnsi="Times New Roman"/>
          <w:sz w:val="24"/>
          <w:szCs w:val="24"/>
          <w:rtl w:val="0"/>
          <w:lang w:val="kk"/>
        </w:rPr>
        <w:t>Көрсетілген қызметтер туралы есеп Электрондық құжат айналымы жүйесі арқылы Windows файлдары үшін MS Word форматында электрондық түрде ұсынылуы тиіс. Егер есеп қағаз тасығышта ұсынылса, онда есепті материалдар тігілуі тиіс. Есептің титулдық парағында орындаушының аты-жөні, көрсетілген қызметтердің атауы, шарттың деректемелері, қолы, байланыс деректері болуға тиіс.</w:t>
      </w:r>
    </w:p>
    <w:p w:rsidR="00E647BC" w:rsidRPr="000F5716" w:rsidP="00E647BC" w14:paraId="4068E4BE" w14:textId="77777777">
      <w:pPr>
        <w:spacing w:after="0"/>
        <w:jc w:val="both"/>
        <w:rPr>
          <w:rFonts w:ascii="Times New Roman" w:hAnsi="Times New Roman"/>
          <w:b/>
          <w:sz w:val="24"/>
          <w:szCs w:val="24"/>
          <w:u w:val="single"/>
        </w:rPr>
      </w:pPr>
    </w:p>
    <w:p w:rsidR="00E647BC" w:rsidP="00E647BC" w14:paraId="131C18A1" w14:textId="77777777">
      <w:pPr>
        <w:bidi w:val="0"/>
        <w:spacing w:after="0"/>
        <w:jc w:val="both"/>
        <w:rPr>
          <w:rFonts w:ascii="Times New Roman" w:hAnsi="Times New Roman"/>
          <w:b/>
          <w:sz w:val="24"/>
          <w:szCs w:val="24"/>
          <w:u w:val="single"/>
        </w:rPr>
      </w:pPr>
      <w:r w:rsidRPr="000F5716">
        <w:rPr>
          <w:rFonts w:ascii="Times New Roman" w:hAnsi="Times New Roman"/>
          <w:b/>
          <w:sz w:val="24"/>
          <w:szCs w:val="24"/>
          <w:u w:val="single"/>
          <w:rtl w:val="0"/>
          <w:lang w:val="kk"/>
        </w:rPr>
        <w:t>Негізгі шарттар</w:t>
      </w:r>
    </w:p>
    <w:p w:rsidR="0052396A" w:rsidRPr="0052396A" w:rsidP="0052396A" w14:paraId="55DF5E93" w14:textId="242BC344">
      <w:pPr>
        <w:pStyle w:val="BodyText"/>
        <w:numPr>
          <w:ilvl w:val="0"/>
          <w:numId w:val="1"/>
        </w:numPr>
        <w:tabs>
          <w:tab w:val="left" w:pos="709"/>
        </w:tabs>
        <w:bidi w:val="0"/>
        <w:spacing w:before="60"/>
        <w:rPr>
          <w:rFonts w:ascii="Times New Roman" w:hAnsi="Times New Roman"/>
          <w:sz w:val="24"/>
          <w:szCs w:val="24"/>
        </w:rPr>
      </w:pPr>
      <w:r w:rsidRPr="0052396A">
        <w:rPr>
          <w:rFonts w:ascii="Times New Roman" w:hAnsi="Times New Roman"/>
          <w:sz w:val="24"/>
          <w:szCs w:val="24"/>
          <w:rtl w:val="0"/>
          <w:lang w:val="kk"/>
        </w:rPr>
        <w:t>Қызметтердің барлық түрлерін көрсету кезінде Орындаушы контрафактілік өнім құруды болдырмайтын материалдар мен дайын өнімнің толық сақталуын қамтамасыз етуге тиіс.</w:t>
      </w:r>
    </w:p>
    <w:p w:rsidR="00E647BC" w:rsidRPr="000F5716" w:rsidP="00E647BC" w14:paraId="1740A22C" w14:textId="77777777">
      <w:pPr>
        <w:pStyle w:val="BodyText"/>
        <w:numPr>
          <w:ilvl w:val="0"/>
          <w:numId w:val="1"/>
        </w:numPr>
        <w:tabs>
          <w:tab w:val="left" w:pos="709"/>
        </w:tabs>
        <w:bidi w:val="0"/>
        <w:spacing w:before="60"/>
        <w:rPr>
          <w:rFonts w:ascii="Times New Roman" w:hAnsi="Times New Roman"/>
          <w:sz w:val="24"/>
          <w:szCs w:val="24"/>
        </w:rPr>
      </w:pPr>
      <w:r w:rsidRPr="000F5716">
        <w:rPr>
          <w:rFonts w:ascii="Times New Roman" w:hAnsi="Times New Roman"/>
          <w:sz w:val="24"/>
          <w:szCs w:val="24"/>
          <w:rtl w:val="0"/>
          <w:lang w:val="kk"/>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rsidR="006112B8" w:rsidRPr="00D100D1" w:rsidP="00E647BC" w14:paraId="0CBD3F67" w14:textId="2156DAD4">
      <w:pPr>
        <w:pStyle w:val="BodyText"/>
        <w:numPr>
          <w:ilvl w:val="0"/>
          <w:numId w:val="1"/>
        </w:numPr>
        <w:tabs>
          <w:tab w:val="left" w:pos="709"/>
        </w:tabs>
        <w:bidi w:val="0"/>
        <w:spacing w:before="60"/>
        <w:rPr>
          <w:rFonts w:ascii="Times New Roman" w:hAnsi="Times New Roman"/>
          <w:sz w:val="24"/>
          <w:szCs w:val="24"/>
        </w:rPr>
      </w:pPr>
      <w:r w:rsidRPr="000F5716">
        <w:rPr>
          <w:rFonts w:ascii="Times New Roman" w:hAnsi="Times New Roman"/>
          <w:sz w:val="24"/>
          <w:szCs w:val="24"/>
          <w:rtl w:val="0"/>
          <w:lang w:val="kk"/>
        </w:rPr>
        <w:t>Құжаттардың түпнұсқалары мен олардың көшірмелерін қоса алғанда, зерттеуге барлық құқықтар Тапсырыс берушінің шешімі бойынша кез келген үшінші тұлғаға берілуі мүмкін, бұл ретте мұндай беру тікелей үшінші тұлғаға және аяқтағаннан және қабылдағаннан кейін бірден жүзеге асырылуы мүмкін. Осы Техникалық тапсырмаға (бұдан әрі – ТТ) сәйкес орындалатын барлық жұмыстар.</w:t>
      </w:r>
    </w:p>
    <w:bookmarkEnd w:id="1"/>
    <w:p w:rsidR="005B408E" w:rsidRPr="006D6F1D" w:rsidP="000A5CCC" w14:paraId="2BC604F6" w14:textId="77777777">
      <w:pPr>
        <w:pStyle w:val="NormalWeb"/>
        <w:rPr>
          <w:rFonts w:ascii="Times New Roman" w:hAnsi="Times New Roman"/>
          <w:b/>
          <w:sz w:val="24"/>
          <w:szCs w:val="24"/>
        </w:rPr>
      </w:pPr>
    </w:p>
    <w:p w:rsidR="005B408E" w:rsidRPr="006D6F1D" w:rsidP="005B408E" w14:paraId="66B91D44" w14:textId="7E560BE6">
      <w:pPr>
        <w:pStyle w:val="NormalWeb"/>
        <w:bidi w:val="0"/>
        <w:jc w:val="center"/>
        <w:rPr>
          <w:rFonts w:ascii="Times New Roman" w:hAnsi="Times New Roman"/>
          <w:b/>
          <w:sz w:val="24"/>
          <w:szCs w:val="24"/>
        </w:rPr>
      </w:pPr>
      <w:r w:rsidRPr="000F5716">
        <w:rPr>
          <w:rFonts w:ascii="Times New Roman" w:hAnsi="Times New Roman"/>
          <w:b/>
          <w:sz w:val="24"/>
          <w:szCs w:val="24"/>
          <w:rtl w:val="0"/>
          <w:lang w:val="kk"/>
        </w:rPr>
        <w:t>НӘТИЖЕЛЕР, ҚЫЗМЕТТЕРДІ ОРЫНДАУ МЕРЗІМДЕРІ</w:t>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5843"/>
        <w:gridCol w:w="2693"/>
      </w:tblGrid>
      <w:tr w14:paraId="2B3D447A" w14:textId="77777777" w:rsidTr="006C17DF">
        <w:tblPrEx>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5"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66A4B9FA" w14:textId="77777777">
            <w:pPr>
              <w:pStyle w:val="NormalWeb"/>
              <w:bidi w:val="0"/>
              <w:jc w:val="center"/>
              <w:rPr>
                <w:rFonts w:ascii="Times New Roman" w:hAnsi="Times New Roman"/>
                <w:b/>
                <w:sz w:val="24"/>
                <w:szCs w:val="24"/>
              </w:rPr>
            </w:pPr>
            <w:r w:rsidRPr="006D6F1D">
              <w:rPr>
                <w:rFonts w:ascii="Times New Roman" w:hAnsi="Times New Roman"/>
                <w:b/>
                <w:sz w:val="24"/>
                <w:szCs w:val="24"/>
                <w:rtl w:val="0"/>
                <w:lang w:val="kk"/>
              </w:rPr>
              <w:t>№</w:t>
            </w:r>
          </w:p>
          <w:p w:rsidR="005B408E" w:rsidRPr="006D6F1D" w:rsidP="006C17DF" w14:paraId="587FAAD3" w14:textId="77777777">
            <w:pPr>
              <w:pStyle w:val="NormalWeb"/>
              <w:bidi w:val="0"/>
              <w:jc w:val="center"/>
              <w:rPr>
                <w:rFonts w:ascii="Times New Roman" w:hAnsi="Times New Roman"/>
                <w:b/>
                <w:sz w:val="24"/>
                <w:szCs w:val="24"/>
              </w:rPr>
            </w:pPr>
            <w:r w:rsidRPr="006D6F1D">
              <w:rPr>
                <w:rFonts w:ascii="Times New Roman" w:hAnsi="Times New Roman"/>
                <w:b/>
                <w:sz w:val="24"/>
                <w:szCs w:val="24"/>
                <w:rtl w:val="0"/>
                <w:lang w:val="kk"/>
              </w:rPr>
              <w:t>р / с</w:t>
            </w:r>
          </w:p>
        </w:tc>
        <w:tc>
          <w:tcPr>
            <w:tcW w:w="5843"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34C935EC" w14:textId="77777777">
            <w:pPr>
              <w:pStyle w:val="NormalWeb"/>
              <w:bidi w:val="0"/>
              <w:spacing w:after="60"/>
              <w:jc w:val="center"/>
              <w:rPr>
                <w:rFonts w:ascii="Times New Roman" w:hAnsi="Times New Roman"/>
                <w:b/>
                <w:sz w:val="24"/>
                <w:szCs w:val="24"/>
              </w:rPr>
            </w:pPr>
            <w:r>
              <w:rPr>
                <w:rFonts w:ascii="Times New Roman" w:hAnsi="Times New Roman"/>
                <w:b/>
                <w:sz w:val="24"/>
                <w:szCs w:val="24"/>
                <w:rtl w:val="0"/>
                <w:lang w:val="kk"/>
              </w:rPr>
              <w:t>Нәтижелер</w:t>
            </w:r>
          </w:p>
        </w:tc>
        <w:tc>
          <w:tcPr>
            <w:tcW w:w="2693"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26266D56" w14:textId="77777777">
            <w:pPr>
              <w:pStyle w:val="NormalWeb"/>
              <w:bidi w:val="0"/>
              <w:jc w:val="center"/>
              <w:rPr>
                <w:rFonts w:ascii="Times New Roman" w:hAnsi="Times New Roman"/>
                <w:b/>
                <w:sz w:val="24"/>
                <w:szCs w:val="24"/>
              </w:rPr>
            </w:pPr>
            <w:r>
              <w:rPr>
                <w:rFonts w:ascii="Times New Roman" w:hAnsi="Times New Roman"/>
                <w:b/>
                <w:sz w:val="24"/>
                <w:szCs w:val="24"/>
                <w:rtl w:val="0"/>
                <w:lang w:val="kk"/>
              </w:rPr>
              <w:t>Қызметтерді орындау мерзімі</w:t>
            </w:r>
          </w:p>
        </w:tc>
      </w:tr>
      <w:tr w14:paraId="4A845534" w14:textId="77777777" w:rsidTr="006C17DF">
        <w:tblPrEx>
          <w:tblW w:w="9101" w:type="dxa"/>
          <w:tblInd w:w="817" w:type="dxa"/>
          <w:tblLook w:val="04A0"/>
        </w:tblPrEx>
        <w:trPr>
          <w:trHeight w:val="274"/>
        </w:trPr>
        <w:tc>
          <w:tcPr>
            <w:tcW w:w="565" w:type="dxa"/>
            <w:tcBorders>
              <w:top w:val="single" w:sz="4" w:space="0" w:color="000000"/>
              <w:left w:val="single" w:sz="4" w:space="0" w:color="000000"/>
              <w:bottom w:val="single" w:sz="4" w:space="0" w:color="000000"/>
              <w:right w:val="single" w:sz="4" w:space="0" w:color="000000"/>
            </w:tcBorders>
          </w:tcPr>
          <w:p w:rsidR="005B408E" w:rsidRPr="006D6F1D" w:rsidP="006C17DF" w14:paraId="6878B3B1" w14:textId="77777777">
            <w:pPr>
              <w:pStyle w:val="NormalWeb"/>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5B408E" w:rsidRPr="00CC4C1C" w:rsidP="001F12B1" w14:paraId="7992700E" w14:textId="74856087">
            <w:pPr>
              <w:pStyle w:val="NormalWeb"/>
              <w:bidi w:val="0"/>
              <w:spacing w:after="240"/>
              <w:jc w:val="both"/>
              <w:rPr>
                <w:rFonts w:ascii="Times New Roman" w:hAnsi="Times New Roman"/>
                <w:bCs/>
                <w:sz w:val="24"/>
                <w:szCs w:val="24"/>
              </w:rPr>
            </w:pPr>
            <w:r>
              <w:rPr>
                <w:rFonts w:ascii="Times New Roman" w:hAnsi="Times New Roman"/>
                <w:sz w:val="24"/>
                <w:szCs w:val="24"/>
                <w:rtl w:val="0"/>
                <w:lang w:val="kk"/>
              </w:rPr>
              <w:t>Excel және Google Forms-те "Қазақстанның түрлі салаларындағы ESG факторларын олардың венчурлық инвестициялар мен нарыққа әсеріне баса назар аудара отырып бағалау" сауалнамасын құру, сауалнамадан алынған деректер негізінде деректерді жинау және презентация (10 слайд).</w:t>
            </w:r>
          </w:p>
        </w:tc>
        <w:tc>
          <w:tcPr>
            <w:tcW w:w="2693" w:type="dxa"/>
            <w:tcBorders>
              <w:top w:val="single" w:sz="4" w:space="0" w:color="000000"/>
              <w:left w:val="single" w:sz="4" w:space="0" w:color="000000"/>
              <w:bottom w:val="single" w:sz="4" w:space="0" w:color="000000"/>
              <w:right w:val="single" w:sz="4" w:space="0" w:color="000000"/>
            </w:tcBorders>
            <w:vAlign w:val="center"/>
          </w:tcPr>
          <w:p w:rsidR="005B408E" w:rsidRPr="006D6F1D" w:rsidP="006C17DF" w14:paraId="01E1B25D" w14:textId="7E9ED457">
            <w:pPr>
              <w:pStyle w:val="NormalWeb"/>
              <w:bidi w:val="0"/>
              <w:spacing w:after="120"/>
              <w:jc w:val="center"/>
              <w:rPr>
                <w:rFonts w:ascii="Times New Roman" w:eastAsia="Times New Roman" w:hAnsi="Times New Roman"/>
                <w:bCs/>
                <w:sz w:val="24"/>
                <w:szCs w:val="24"/>
              </w:rPr>
            </w:pPr>
            <w:r>
              <w:rPr>
                <w:rFonts w:ascii="Times New Roman" w:eastAsia="Times New Roman" w:hAnsi="Times New Roman"/>
                <w:bCs/>
                <w:sz w:val="24"/>
                <w:szCs w:val="24"/>
                <w:rtl w:val="0"/>
                <w:lang w:val="kk"/>
              </w:rPr>
              <w:t>Шартқа қол қойылған күннен бастап 2024 жылғы 3 маусымға дейін</w:t>
            </w:r>
          </w:p>
        </w:tc>
      </w:tr>
      <w:bookmarkEnd w:id="0"/>
    </w:tbl>
    <w:p w:rsidR="005B408E" w:rsidRPr="005B408E" w:rsidP="00D100D1" w14:paraId="3B118FCA" w14:textId="77777777">
      <w:pPr>
        <w:spacing w:after="0"/>
        <w:jc w:val="both"/>
        <w:rPr>
          <w:rFonts w:ascii="Times New Roman" w:hAnsi="Times New Roman"/>
          <w:b/>
          <w:sz w:val="24"/>
          <w:szCs w:val="24"/>
          <w:u w:val="single"/>
        </w:rPr>
      </w:pPr>
    </w:p>
    <w:sectPr w:rsidSect="00284F2A">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D1F75"/>
    <w:multiLevelType w:val="hybridMultilevel"/>
    <w:tmpl w:val="894CC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895BCE"/>
    <w:multiLevelType w:val="hybridMultilevel"/>
    <w:tmpl w:val="A9C8D5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1B5D44"/>
    <w:multiLevelType w:val="hybridMultilevel"/>
    <w:tmpl w:val="935A5E72"/>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
    <w:nsid w:val="1AD33BD3"/>
    <w:multiLevelType w:val="hybridMultilevel"/>
    <w:tmpl w:val="A27E338C"/>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1C3B2DCE"/>
    <w:multiLevelType w:val="hybridMultilevel"/>
    <w:tmpl w:val="FFC00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8C4A1E"/>
    <w:multiLevelType w:val="hybridMultilevel"/>
    <w:tmpl w:val="3C48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85281"/>
    <w:multiLevelType w:val="hybridMultilevel"/>
    <w:tmpl w:val="6A8AC9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C37B39"/>
    <w:multiLevelType w:val="hybridMultilevel"/>
    <w:tmpl w:val="114CE80A"/>
    <w:lvl w:ilvl="0">
      <w:start w:val="1"/>
      <w:numFmt w:val="decimal"/>
      <w:lvlText w:val="%1."/>
      <w:lvlJc w:val="left"/>
      <w:pPr>
        <w:ind w:left="1004" w:hanging="360"/>
      </w:pPr>
      <w:rPr>
        <w:rFonts w:ascii="Times New Roman" w:eastAsia="Times New Roman" w:hAnsi="Times New Roman" w:cs="Times New Roman"/>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1">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8525B8"/>
    <w:multiLevelType w:val="hybridMultilevel"/>
    <w:tmpl w:val="56EE3AB0"/>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nsid w:val="4A6A788A"/>
    <w:multiLevelType w:val="hybridMultilevel"/>
    <w:tmpl w:val="581A6988"/>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F101FA"/>
    <w:multiLevelType w:val="hybridMultilevel"/>
    <w:tmpl w:val="FFC6D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BF3EBC"/>
    <w:multiLevelType w:val="hybridMultilevel"/>
    <w:tmpl w:val="0A245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C191223"/>
    <w:multiLevelType w:val="hybridMultilevel"/>
    <w:tmpl w:val="18B41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8D2851"/>
    <w:multiLevelType w:val="hybridMultilevel"/>
    <w:tmpl w:val="BF107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7"/>
  </w:num>
  <w:num w:numId="4">
    <w:abstractNumId w:val="13"/>
  </w:num>
  <w:num w:numId="5">
    <w:abstractNumId w:val="12"/>
  </w:num>
  <w:num w:numId="6">
    <w:abstractNumId w:val="4"/>
  </w:num>
  <w:num w:numId="7">
    <w:abstractNumId w:val="5"/>
  </w:num>
  <w:num w:numId="8">
    <w:abstractNumId w:val="2"/>
  </w:num>
  <w:num w:numId="9">
    <w:abstractNumId w:val="0"/>
  </w:num>
  <w:num w:numId="10">
    <w:abstractNumId w:val="9"/>
  </w:num>
  <w:num w:numId="11">
    <w:abstractNumId w:val="10"/>
  </w:num>
  <w:num w:numId="12">
    <w:abstractNumId w:val="18"/>
  </w:num>
  <w:num w:numId="13">
    <w:abstractNumId w:val="15"/>
  </w:num>
  <w:num w:numId="14">
    <w:abstractNumId w:val="1"/>
  </w:num>
  <w:num w:numId="15">
    <w:abstractNumId w:val="14"/>
  </w:num>
  <w:num w:numId="16">
    <w:abstractNumId w:val="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65C5D"/>
    <w:rsid w:val="000A0F5D"/>
    <w:rsid w:val="000A5CCC"/>
    <w:rsid w:val="000B6B6F"/>
    <w:rsid w:val="000D7922"/>
    <w:rsid w:val="000F5716"/>
    <w:rsid w:val="0010711D"/>
    <w:rsid w:val="00121C6C"/>
    <w:rsid w:val="001239BE"/>
    <w:rsid w:val="00133985"/>
    <w:rsid w:val="001C276D"/>
    <w:rsid w:val="001D2765"/>
    <w:rsid w:val="001E6517"/>
    <w:rsid w:val="001F12B1"/>
    <w:rsid w:val="002116A9"/>
    <w:rsid w:val="00284F2A"/>
    <w:rsid w:val="002C2213"/>
    <w:rsid w:val="002D3E60"/>
    <w:rsid w:val="002F6A87"/>
    <w:rsid w:val="00334EF0"/>
    <w:rsid w:val="003651A6"/>
    <w:rsid w:val="003704A0"/>
    <w:rsid w:val="00374228"/>
    <w:rsid w:val="003760CD"/>
    <w:rsid w:val="00387EA1"/>
    <w:rsid w:val="00394A3D"/>
    <w:rsid w:val="003F2DA4"/>
    <w:rsid w:val="003F525E"/>
    <w:rsid w:val="004D13BA"/>
    <w:rsid w:val="00516988"/>
    <w:rsid w:val="0052396A"/>
    <w:rsid w:val="00592E73"/>
    <w:rsid w:val="005B408E"/>
    <w:rsid w:val="005F4094"/>
    <w:rsid w:val="006112B8"/>
    <w:rsid w:val="00684217"/>
    <w:rsid w:val="006C17DF"/>
    <w:rsid w:val="006C63C3"/>
    <w:rsid w:val="006D283F"/>
    <w:rsid w:val="006D6F1D"/>
    <w:rsid w:val="006E7FBC"/>
    <w:rsid w:val="00717574"/>
    <w:rsid w:val="007421E8"/>
    <w:rsid w:val="00743956"/>
    <w:rsid w:val="007C0045"/>
    <w:rsid w:val="007D4828"/>
    <w:rsid w:val="007E4666"/>
    <w:rsid w:val="007F6B8F"/>
    <w:rsid w:val="00801467"/>
    <w:rsid w:val="008712BE"/>
    <w:rsid w:val="00891A71"/>
    <w:rsid w:val="008B0234"/>
    <w:rsid w:val="008C1FC1"/>
    <w:rsid w:val="008E44B9"/>
    <w:rsid w:val="00917615"/>
    <w:rsid w:val="00932293"/>
    <w:rsid w:val="00942C98"/>
    <w:rsid w:val="00955B2B"/>
    <w:rsid w:val="00966AC3"/>
    <w:rsid w:val="00A773F2"/>
    <w:rsid w:val="00A936EE"/>
    <w:rsid w:val="00A964E3"/>
    <w:rsid w:val="00AD07E7"/>
    <w:rsid w:val="00AF39BC"/>
    <w:rsid w:val="00B821D2"/>
    <w:rsid w:val="00BF6C92"/>
    <w:rsid w:val="00C04224"/>
    <w:rsid w:val="00C153CC"/>
    <w:rsid w:val="00C834E2"/>
    <w:rsid w:val="00CA222E"/>
    <w:rsid w:val="00CC4C1C"/>
    <w:rsid w:val="00CD6D12"/>
    <w:rsid w:val="00D100D1"/>
    <w:rsid w:val="00D77BF2"/>
    <w:rsid w:val="00DA7C8A"/>
    <w:rsid w:val="00DD08F2"/>
    <w:rsid w:val="00DE0DE0"/>
    <w:rsid w:val="00E432F5"/>
    <w:rsid w:val="00E647BC"/>
    <w:rsid w:val="00E64FF0"/>
    <w:rsid w:val="00E8252B"/>
    <w:rsid w:val="00E91570"/>
    <w:rsid w:val="00EC3E89"/>
    <w:rsid w:val="00ED08C8"/>
    <w:rsid w:val="00F446B7"/>
    <w:rsid w:val="00F51B49"/>
    <w:rsid w:val="00F7288A"/>
    <w:rsid w:val="00F80226"/>
    <w:rsid w:val="00FB155F"/>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1835F7B-A996-4E14-8B7E-D5EDD5F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A0"/>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Знак Знак3,webb,Знак Знак,Знак Знак1 Знак,Знак Знак3,Знак4,Знак4 Знак,Знак4 Знак Знак,Знак4 Знак Знак Знак Знак,Обычный (Web),Обычный (Web)1,Обычный (веб) Знак Знак Знак,Обычный (веб) Знак Знак1,Обычный (веб) Знак1"/>
    <w:link w:val="a0"/>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BodyText">
    <w:name w:val="Body Text"/>
    <w:basedOn w:val="Normal"/>
    <w:link w:val="a"/>
    <w:uiPriority w:val="99"/>
    <w:unhideWhenUsed/>
    <w:rsid w:val="003704A0"/>
    <w:pPr>
      <w:spacing w:after="0" w:line="240" w:lineRule="auto"/>
      <w:jc w:val="both"/>
    </w:pPr>
    <w:rPr>
      <w:rFonts w:ascii="Arial" w:eastAsia="Times New Roman" w:hAnsi="Arial"/>
      <w:sz w:val="20"/>
      <w:szCs w:val="20"/>
    </w:rPr>
  </w:style>
  <w:style w:type="character" w:customStyle="1" w:styleId="a">
    <w:name w:val="Основной текст Знак"/>
    <w:basedOn w:val="DefaultParagraphFont"/>
    <w:link w:val="BodyText"/>
    <w:uiPriority w:val="99"/>
    <w:rsid w:val="003704A0"/>
    <w:rPr>
      <w:rFonts w:ascii="Arial" w:eastAsia="Times New Roman" w:hAnsi="Arial" w:cs="Times New Roman"/>
      <w:kern w:val="0"/>
      <w:sz w:val="20"/>
      <w:szCs w:val="20"/>
    </w:rPr>
  </w:style>
  <w:style w:type="character" w:customStyle="1" w:styleId="a0">
    <w:name w:val="Обычный (Интернет) Знак"/>
    <w:aliases w:val=" webb Знак, Знак Знак3 Знак,webb Знак,Знак Знак Знак,Знак Знак3 Знак,Знак4 Знак Знак Знак,Знак4 Знак Знак Знак Знак Знак,Знак4 Знак Знак1,Знак4 Знак1,Обычный (Web) Знак,Обычный (Web)1 Знак,Обычный (веб) Знак1 Знак"/>
    <w:link w:val="NormalWeb"/>
    <w:uiPriority w:val="99"/>
    <w:rsid w:val="003704A0"/>
    <w:rPr>
      <w:rFonts w:ascii="Calibri" w:eastAsia="Calibri" w:hAnsi="Calibri" w:cs="Times New Roman"/>
      <w:kern w:val="0"/>
    </w:rPr>
  </w:style>
  <w:style w:type="paragraph" w:styleId="ListParagraph">
    <w:name w:val="List Paragraph"/>
    <w:aliases w:val="Bullet 1,Citation List,Colorful List - Accent 11,Figure_name,HEAD 3,List Paragraph Char Char,List Paragraph1,List Paragraph11,List Paragraph2,ListPar1,Normal Sentence,Number_1,Paragraph,Resume Title,SGLText List Paragraph,b1,list1,lp1,new"/>
    <w:basedOn w:val="Normal"/>
    <w:link w:val="a1"/>
    <w:uiPriority w:val="34"/>
    <w:qFormat/>
    <w:rsid w:val="003704A0"/>
    <w:pPr>
      <w:ind w:left="720"/>
      <w:contextualSpacing/>
    </w:pPr>
    <w:rPr>
      <w:rFonts w:asciiTheme="minorHAnsi" w:eastAsiaTheme="minorEastAsia" w:hAnsiTheme="minorHAnsi" w:cstheme="minorBidi"/>
      <w:lang w:eastAsia="ru-RU"/>
    </w:rPr>
  </w:style>
  <w:style w:type="paragraph" w:styleId="Revision">
    <w:name w:val="Revision"/>
    <w:hidden/>
    <w:uiPriority w:val="99"/>
    <w:semiHidden/>
    <w:rsid w:val="00E432F5"/>
    <w:pPr>
      <w:spacing w:after="0" w:line="240" w:lineRule="auto"/>
    </w:pPr>
    <w:rPr>
      <w:rFonts w:ascii="Calibri" w:eastAsia="Calibri" w:hAnsi="Calibri" w:cs="Times New Roman"/>
      <w:kern w:val="0"/>
    </w:rPr>
  </w:style>
  <w:style w:type="character" w:customStyle="1" w:styleId="a1">
    <w:name w:val="Абзац списка Знак"/>
    <w:aliases w:val="Bullet 1 Знак,Citation List Знак,List Paragraph Char Char Знак,List Paragraph1 Знак,ListPar1 Знак,Normal Sentence Знак,Number_1 Знак,Paragraph Знак,Resume Title Знак,SGLText List Paragraph Знак,b1 Знак,list1 Знак,lp1 Знак,new Знак"/>
    <w:basedOn w:val="DefaultParagraphFont"/>
    <w:link w:val="ListParagraph"/>
    <w:uiPriority w:val="34"/>
    <w:qFormat/>
    <w:rsid w:val="00065C5D"/>
    <w:rPr>
      <w:rFonts w:eastAsiaTheme="minorEastAs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2</Pages>
  <Words>586</Words>
  <Characters>3345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 Nurgaliyev</dc:creator>
  <cp:lastModifiedBy>Azim Dukenderov</cp:lastModifiedBy>
  <cp:revision>19</cp:revision>
  <dcterms:created xsi:type="dcterms:W3CDTF">2024-03-11T10:50:00Z</dcterms:created>
  <dcterms:modified xsi:type="dcterms:W3CDTF">2024-05-14T05:06:00Z</dcterms:modified>
</cp:coreProperties>
</file>