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w:t>
      </w:r>
      <w:proofErr w:type="spellStart"/>
      <w:r w:rsidR="003507C4" w:rsidRPr="003507C4">
        <w:rPr>
          <w:rFonts w:ascii="Times New Roman" w:hAnsi="Times New Roman" w:cs="Times New Roman"/>
          <w:sz w:val="24"/>
          <w:szCs w:val="24"/>
          <w:bdr w:val="none" w:sz="0" w:space="0" w:color="auto" w:frame="1"/>
          <w:shd w:val="clear" w:color="auto" w:fill="FFFFFF"/>
        </w:rPr>
        <w:t>Атарбаева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Темирлана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Муратхановича</w:t>
      </w:r>
      <w:proofErr w:type="spellEnd"/>
      <w:r w:rsidR="003507C4" w:rsidRPr="003507C4">
        <w:rPr>
          <w:rFonts w:ascii="Times New Roman" w:hAnsi="Times New Roman" w:cs="Times New Roman"/>
          <w:sz w:val="24"/>
          <w:szCs w:val="24"/>
          <w:bdr w:val="none" w:sz="0" w:space="0" w:color="auto" w:frame="1"/>
          <w:shd w:val="clear" w:color="auto" w:fill="FFFFFF"/>
        </w:rPr>
        <w:t xml:space="preserve">,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466284F3"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DA5FA4">
        <w:rPr>
          <w:rFonts w:ascii="Times New Roman" w:eastAsia="Times New Roman" w:hAnsi="Times New Roman" w:cs="Times New Roman"/>
          <w:color w:val="auto"/>
          <w:sz w:val="24"/>
          <w:szCs w:val="24"/>
          <w:lang w:val="kk-KZ"/>
        </w:rPr>
        <w:t>К</w:t>
      </w:r>
      <w:r w:rsidR="00DA5FA4" w:rsidRPr="00DA5FA4">
        <w:rPr>
          <w:rFonts w:ascii="Times New Roman" w:eastAsia="Times New Roman" w:hAnsi="Times New Roman" w:cs="Times New Roman"/>
          <w:color w:val="auto"/>
          <w:sz w:val="24"/>
          <w:szCs w:val="24"/>
          <w:lang w:val="kk-KZ"/>
        </w:rPr>
        <w:t>онсультант</w:t>
      </w:r>
      <w:r w:rsidR="00DA5FA4">
        <w:rPr>
          <w:rFonts w:ascii="Times New Roman" w:eastAsia="Times New Roman" w:hAnsi="Times New Roman" w:cs="Times New Roman"/>
          <w:color w:val="auto"/>
          <w:sz w:val="24"/>
          <w:szCs w:val="24"/>
          <w:lang w:val="kk-KZ"/>
        </w:rPr>
        <w:t>а</w:t>
      </w:r>
      <w:r w:rsidR="00DA5FA4" w:rsidRPr="00DA5FA4">
        <w:rPr>
          <w:rFonts w:ascii="Times New Roman" w:eastAsia="Times New Roman" w:hAnsi="Times New Roman" w:cs="Times New Roman"/>
          <w:color w:val="auto"/>
          <w:sz w:val="24"/>
          <w:szCs w:val="24"/>
          <w:lang w:val="kk-KZ"/>
        </w:rPr>
        <w:t xml:space="preserve"> </w:t>
      </w:r>
      <w:r w:rsidR="002D6B42" w:rsidRPr="002D6B42">
        <w:rPr>
          <w:rFonts w:ascii="Times New Roman" w:eastAsia="Times New Roman" w:hAnsi="Times New Roman" w:cs="Times New Roman"/>
          <w:color w:val="auto"/>
          <w:sz w:val="24"/>
          <w:szCs w:val="24"/>
          <w:lang w:val="kk-KZ"/>
        </w:rPr>
        <w:t>по разработке Концепции создания Green Tech Hub</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2FD2A6EE"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DA5FA4">
        <w:rPr>
          <w:rFonts w:ascii="Times New Roman" w:hAnsi="Times New Roman" w:cs="Times New Roman"/>
          <w:sz w:val="24"/>
          <w:szCs w:val="24"/>
        </w:rPr>
        <w:t xml:space="preserve">10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proofErr w:type="spellStart"/>
            <w:r w:rsidRPr="00074CAC">
              <w:rPr>
                <w:rFonts w:ascii="Times New Roman" w:eastAsia="Times New Roman" w:hAnsi="Times New Roman" w:cs="Times New Roman"/>
                <w:bCs/>
                <w:color w:val="auto"/>
                <w:sz w:val="24"/>
                <w:szCs w:val="24"/>
              </w:rPr>
              <w:t>Кбе</w:t>
            </w:r>
            <w:proofErr w:type="spellEnd"/>
            <w:r w:rsidRPr="00074CAC">
              <w:rPr>
                <w:rFonts w:ascii="Times New Roman" w:eastAsia="Times New Roman" w:hAnsi="Times New Roman" w:cs="Times New Roman"/>
                <w:bCs/>
                <w:color w:val="auto"/>
                <w:sz w:val="24"/>
                <w:szCs w:val="24"/>
              </w:rPr>
              <w:t xml:space="preserve">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proofErr w:type="spellStart"/>
            <w:r w:rsidRPr="00074CAC">
              <w:rPr>
                <w:rFonts w:ascii="Times New Roman" w:eastAsia="Times New Roman" w:hAnsi="Times New Roman" w:cs="Times New Roman"/>
                <w:b/>
                <w:color w:val="auto"/>
                <w:sz w:val="24"/>
                <w:szCs w:val="24"/>
              </w:rPr>
              <w:t>Атарбаев</w:t>
            </w:r>
            <w:proofErr w:type="spellEnd"/>
            <w:r w:rsidRPr="00074CAC">
              <w:rPr>
                <w:rFonts w:ascii="Times New Roman" w:eastAsia="Times New Roman" w:hAnsi="Times New Roman" w:cs="Times New Roman"/>
                <w:b/>
                <w:color w:val="auto"/>
                <w:sz w:val="24"/>
                <w:szCs w:val="24"/>
              </w:rPr>
              <w:t xml:space="preserve">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proofErr w:type="spellStart"/>
            <w:r w:rsidRPr="00861610">
              <w:rPr>
                <w:rFonts w:ascii="Times New Roman" w:eastAsia="Times New Roman" w:hAnsi="Times New Roman" w:cs="Times New Roman"/>
                <w:bCs/>
                <w:color w:val="auto"/>
                <w:sz w:val="24"/>
                <w:szCs w:val="24"/>
              </w:rPr>
              <w:t>Кбе</w:t>
            </w:r>
            <w:proofErr w:type="spellEnd"/>
            <w:r w:rsidRPr="00861610">
              <w:rPr>
                <w:rFonts w:ascii="Times New Roman" w:eastAsia="Times New Roman" w:hAnsi="Times New Roman" w:cs="Times New Roman"/>
                <w:bCs/>
                <w:color w:val="auto"/>
                <w:sz w:val="24"/>
                <w:szCs w:val="24"/>
              </w:rPr>
              <w:t xml:space="preserve">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Default="00EE30B9" w:rsidP="00EE30B9">
      <w:pPr>
        <w:pStyle w:val="af9"/>
        <w:jc w:val="center"/>
        <w:rPr>
          <w:rFonts w:ascii="Times New Roman" w:hAnsi="Times New Roman"/>
          <w:b/>
          <w:sz w:val="24"/>
          <w:szCs w:val="24"/>
          <w:lang w:val="en-US"/>
        </w:rPr>
      </w:pPr>
    </w:p>
    <w:p w14:paraId="69EE2818" w14:textId="77777777" w:rsidR="00370BEC" w:rsidRPr="00F260DC" w:rsidRDefault="00370BEC" w:rsidP="00370BEC">
      <w:pPr>
        <w:spacing w:after="120" w:line="240" w:lineRule="auto"/>
        <w:ind w:firstLine="709"/>
        <w:contextualSpacing/>
        <w:jc w:val="both"/>
        <w:rPr>
          <w:rFonts w:ascii="Times New Roman" w:hAnsi="Times New Roman"/>
          <w:b/>
          <w:sz w:val="24"/>
          <w:szCs w:val="24"/>
        </w:rPr>
      </w:pPr>
      <w:r w:rsidRPr="00F0179C">
        <w:rPr>
          <w:rFonts w:ascii="Times New Roman" w:hAnsi="Times New Roman"/>
          <w:b/>
          <w:sz w:val="24"/>
          <w:szCs w:val="24"/>
        </w:rPr>
        <w:t>ВВЕДЕНИЕ:</w:t>
      </w:r>
    </w:p>
    <w:p w14:paraId="70851800"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CF6BECC"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61026941" w14:textId="77777777" w:rsidR="00370BEC" w:rsidRPr="00F260DC" w:rsidRDefault="00370BEC" w:rsidP="00370BEC">
      <w:pPr>
        <w:pStyle w:val="Default"/>
        <w:spacing w:after="120"/>
        <w:ind w:firstLine="709"/>
        <w:contextualSpacing/>
        <w:jc w:val="both"/>
        <w:rPr>
          <w:b/>
          <w:bCs/>
          <w:color w:val="auto"/>
          <w:lang w:eastAsia="en-US"/>
        </w:rPr>
      </w:pPr>
    </w:p>
    <w:p w14:paraId="348CD7F4" w14:textId="77777777" w:rsidR="00370BEC" w:rsidRPr="00F260DC" w:rsidRDefault="00370BEC" w:rsidP="00370BEC">
      <w:pPr>
        <w:pStyle w:val="Default"/>
        <w:spacing w:after="120"/>
        <w:ind w:firstLine="709"/>
        <w:contextualSpacing/>
        <w:jc w:val="both"/>
        <w:rPr>
          <w:b/>
          <w:color w:val="auto"/>
          <w:lang w:eastAsia="en-US"/>
        </w:rPr>
      </w:pPr>
      <w:r w:rsidRPr="00F260DC">
        <w:rPr>
          <w:b/>
          <w:bCs/>
          <w:color w:val="auto"/>
          <w:lang w:eastAsia="en-US"/>
        </w:rPr>
        <w:t>ОБОСНОВАНИЕ:</w:t>
      </w:r>
    </w:p>
    <w:p w14:paraId="1A45705A"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74F3F5D3"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4E2A8448" w14:textId="77777777" w:rsidR="00370BEC" w:rsidRDefault="00370BEC" w:rsidP="00370BEC">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xml:space="preserve">, которые </w:t>
      </w:r>
      <w:proofErr w:type="spellStart"/>
      <w:r w:rsidRPr="00470F5E">
        <w:rPr>
          <w:rFonts w:ascii="Times New Roman" w:eastAsiaTheme="minorEastAsia" w:hAnsi="Times New Roman"/>
          <w:color w:val="000000" w:themeColor="text1"/>
          <w:sz w:val="24"/>
          <w:szCs w:val="24"/>
        </w:rPr>
        <w:t>бу</w:t>
      </w:r>
      <w:proofErr w:type="spellEnd"/>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28AFEDD1" w14:textId="77777777" w:rsidR="00DA5FA4" w:rsidRDefault="00DA5FA4" w:rsidP="00370BEC">
      <w:pPr>
        <w:pStyle w:val="af9"/>
        <w:ind w:firstLine="709"/>
        <w:contextualSpacing/>
        <w:jc w:val="both"/>
        <w:rPr>
          <w:rFonts w:ascii="Times New Roman" w:eastAsiaTheme="minorEastAsia" w:hAnsi="Times New Roman"/>
          <w:color w:val="000000" w:themeColor="text1"/>
          <w:sz w:val="24"/>
          <w:szCs w:val="24"/>
        </w:rPr>
      </w:pPr>
    </w:p>
    <w:p w14:paraId="609CD1BF" w14:textId="77777777" w:rsidR="002D6B42" w:rsidRPr="002D6B42" w:rsidRDefault="002D6B42" w:rsidP="002D6B42">
      <w:pPr>
        <w:widowControl w:val="0"/>
        <w:pBdr>
          <w:top w:val="nil"/>
          <w:left w:val="nil"/>
          <w:bottom w:val="nil"/>
          <w:right w:val="nil"/>
          <w:between w:val="nil"/>
        </w:pBdr>
        <w:spacing w:after="0"/>
        <w:rPr>
          <w:rFonts w:ascii="Arial" w:eastAsia="Arial" w:hAnsi="Arial" w:cs="Arial"/>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D6B42" w:rsidRPr="002D6B42" w14:paraId="367777F8" w14:textId="77777777" w:rsidTr="001B1A6B">
        <w:tc>
          <w:tcPr>
            <w:tcW w:w="10173" w:type="dxa"/>
            <w:shd w:val="clear" w:color="auto" w:fill="E0E0E0"/>
          </w:tcPr>
          <w:p w14:paraId="7B27871E" w14:textId="77777777" w:rsidR="002D6B42" w:rsidRPr="002D6B42" w:rsidRDefault="002D6B42" w:rsidP="002D6B42">
            <w:pPr>
              <w:rPr>
                <w:rFonts w:ascii="Times New Roman" w:eastAsia="Times New Roman" w:hAnsi="Times New Roman" w:cs="Times New Roman"/>
                <w:b/>
                <w:color w:val="auto"/>
                <w:sz w:val="28"/>
                <w:szCs w:val="28"/>
                <w:lang w:eastAsia="en-US"/>
              </w:rPr>
            </w:pPr>
            <w:r w:rsidRPr="002D6B42">
              <w:rPr>
                <w:rFonts w:ascii="Times New Roman" w:eastAsia="Times New Roman" w:hAnsi="Times New Roman" w:cs="Times New Roman"/>
                <w:b/>
                <w:color w:val="auto"/>
                <w:sz w:val="28"/>
                <w:szCs w:val="28"/>
                <w:lang w:eastAsia="en-US"/>
              </w:rPr>
              <w:t>I. Информация о позиции</w:t>
            </w:r>
          </w:p>
        </w:tc>
      </w:tr>
      <w:tr w:rsidR="002D6B42" w:rsidRPr="002D6B42" w14:paraId="729FD04D" w14:textId="77777777" w:rsidTr="001B1A6B">
        <w:trPr>
          <w:cantSplit/>
          <w:trHeight w:val="3864"/>
        </w:trPr>
        <w:tc>
          <w:tcPr>
            <w:tcW w:w="10173" w:type="dxa"/>
          </w:tcPr>
          <w:p w14:paraId="2042387E" w14:textId="77777777" w:rsidR="002D6B42" w:rsidRPr="002D6B42" w:rsidRDefault="002D6B42" w:rsidP="002D6B42">
            <w:pPr>
              <w:rPr>
                <w:rFonts w:ascii="Times New Roman" w:eastAsia="Times New Roman" w:hAnsi="Times New Roman" w:cs="Times New Roman"/>
                <w:bCs/>
                <w:color w:val="auto"/>
                <w:sz w:val="28"/>
                <w:szCs w:val="28"/>
                <w:lang w:eastAsia="en-US"/>
              </w:rPr>
            </w:pPr>
            <w:r w:rsidRPr="002D6B42">
              <w:rPr>
                <w:rFonts w:ascii="Times New Roman" w:eastAsia="Calibri" w:hAnsi="Times New Roman" w:cs="Times New Roman"/>
                <w:b/>
                <w:bCs/>
                <w:i/>
                <w:color w:val="auto"/>
                <w:sz w:val="28"/>
                <w:szCs w:val="28"/>
                <w:lang w:eastAsia="en-US"/>
              </w:rPr>
              <w:t>Название позиции:</w:t>
            </w:r>
            <w:r w:rsidRPr="002D6B42">
              <w:rPr>
                <w:rFonts w:ascii="Times New Roman" w:eastAsia="Calibri" w:hAnsi="Times New Roman" w:cs="Times New Roman"/>
                <w:color w:val="auto"/>
                <w:sz w:val="28"/>
                <w:szCs w:val="28"/>
                <w:lang w:eastAsia="en-US"/>
              </w:rPr>
              <w:t xml:space="preserve"> консультант </w:t>
            </w:r>
            <w:bookmarkStart w:id="7" w:name="_Hlk175317687"/>
            <w:r w:rsidRPr="002D6B42">
              <w:rPr>
                <w:rFonts w:ascii="Times New Roman" w:eastAsia="Calibri" w:hAnsi="Times New Roman" w:cs="Times New Roman"/>
                <w:color w:val="auto"/>
                <w:sz w:val="28"/>
                <w:szCs w:val="28"/>
                <w:lang w:eastAsia="en-US"/>
              </w:rPr>
              <w:t xml:space="preserve">по </w:t>
            </w:r>
            <w:r w:rsidRPr="002D6B42">
              <w:rPr>
                <w:rFonts w:ascii="Times New Roman" w:eastAsia="Times New Roman" w:hAnsi="Times New Roman" w:cs="Times New Roman"/>
                <w:bCs/>
                <w:color w:val="auto"/>
                <w:sz w:val="28"/>
                <w:szCs w:val="28"/>
                <w:lang w:eastAsia="en-US"/>
              </w:rPr>
              <w:t xml:space="preserve">разработке Концепции создания Green Tech </w:t>
            </w:r>
            <w:proofErr w:type="spellStart"/>
            <w:r w:rsidRPr="002D6B42">
              <w:rPr>
                <w:rFonts w:ascii="Times New Roman" w:eastAsia="Times New Roman" w:hAnsi="Times New Roman" w:cs="Times New Roman"/>
                <w:bCs/>
                <w:color w:val="auto"/>
                <w:sz w:val="28"/>
                <w:szCs w:val="28"/>
                <w:lang w:eastAsia="en-US"/>
              </w:rPr>
              <w:t>Hub</w:t>
            </w:r>
            <w:bookmarkEnd w:id="7"/>
            <w:proofErr w:type="spellEnd"/>
            <w:r w:rsidRPr="002D6B42">
              <w:rPr>
                <w:rFonts w:ascii="Times New Roman" w:eastAsia="Times New Roman" w:hAnsi="Times New Roman" w:cs="Times New Roman"/>
                <w:bCs/>
                <w:color w:val="auto"/>
                <w:sz w:val="28"/>
                <w:szCs w:val="28"/>
                <w:lang w:eastAsia="en-US"/>
              </w:rPr>
              <w:t xml:space="preserve"> </w:t>
            </w:r>
          </w:p>
          <w:p w14:paraId="277DF39F" w14:textId="77777777" w:rsidR="002D6B42" w:rsidRPr="002D6B42" w:rsidRDefault="002D6B42" w:rsidP="002D6B42">
            <w:pPr>
              <w:rPr>
                <w:rFonts w:ascii="Times New Roman" w:eastAsia="Times New Roman" w:hAnsi="Times New Roman" w:cs="Times New Roman"/>
                <w:bCs/>
                <w:color w:val="auto"/>
                <w:sz w:val="28"/>
                <w:szCs w:val="28"/>
                <w:lang w:eastAsia="en-US"/>
              </w:rPr>
            </w:pPr>
            <w:r w:rsidRPr="002D6B42">
              <w:rPr>
                <w:rFonts w:ascii="Times New Roman" w:eastAsia="Times New Roman" w:hAnsi="Times New Roman" w:cs="Times New Roman"/>
                <w:b/>
                <w:i/>
                <w:color w:val="auto"/>
                <w:sz w:val="28"/>
                <w:szCs w:val="28"/>
                <w:lang w:eastAsia="en-US"/>
              </w:rPr>
              <w:t>Название проекта:</w:t>
            </w:r>
            <w:r w:rsidRPr="002D6B42">
              <w:rPr>
                <w:rFonts w:ascii="Times New Roman" w:eastAsia="Times New Roman" w:hAnsi="Times New Roman" w:cs="Times New Roman"/>
                <w:color w:val="auto"/>
                <w:sz w:val="28"/>
                <w:szCs w:val="28"/>
                <w:lang w:eastAsia="en-US"/>
              </w:rPr>
              <w:t xml:space="preserve"> </w:t>
            </w:r>
            <w:r w:rsidRPr="002D6B42">
              <w:rPr>
                <w:rFonts w:ascii="Times New Roman" w:eastAsia="Times New Roman" w:hAnsi="Times New Roman" w:cs="Times New Roman"/>
                <w:bCs/>
                <w:color w:val="auto"/>
                <w:sz w:val="28"/>
                <w:szCs w:val="28"/>
                <w:lang w:eastAsia="en-US"/>
              </w:rPr>
              <w:t xml:space="preserve">разработка Концепции создания Green Tech </w:t>
            </w:r>
            <w:proofErr w:type="spellStart"/>
            <w:r w:rsidRPr="002D6B42">
              <w:rPr>
                <w:rFonts w:ascii="Times New Roman" w:eastAsia="Times New Roman" w:hAnsi="Times New Roman" w:cs="Times New Roman"/>
                <w:bCs/>
                <w:color w:val="auto"/>
                <w:sz w:val="28"/>
                <w:szCs w:val="28"/>
                <w:lang w:eastAsia="en-US"/>
              </w:rPr>
              <w:t>Hub</w:t>
            </w:r>
            <w:proofErr w:type="spellEnd"/>
            <w:r w:rsidRPr="002D6B42">
              <w:rPr>
                <w:rFonts w:ascii="Times New Roman" w:eastAsia="Times New Roman" w:hAnsi="Times New Roman" w:cs="Times New Roman"/>
                <w:bCs/>
                <w:color w:val="auto"/>
                <w:sz w:val="28"/>
                <w:szCs w:val="28"/>
                <w:lang w:eastAsia="en-US"/>
              </w:rPr>
              <w:t xml:space="preserve"> </w:t>
            </w:r>
          </w:p>
          <w:p w14:paraId="25F7D6EE" w14:textId="77777777" w:rsidR="002D6B42" w:rsidRPr="002D6B42" w:rsidRDefault="002D6B42" w:rsidP="002D6B42">
            <w:pPr>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b/>
                <w:i/>
                <w:color w:val="auto"/>
                <w:sz w:val="28"/>
                <w:szCs w:val="28"/>
                <w:lang w:eastAsia="en-US"/>
              </w:rPr>
              <w:t>Тип контракта</w:t>
            </w:r>
            <w:r w:rsidRPr="002D6B42">
              <w:rPr>
                <w:rFonts w:ascii="Times New Roman" w:eastAsia="Times New Roman" w:hAnsi="Times New Roman" w:cs="Times New Roman"/>
                <w:color w:val="auto"/>
                <w:sz w:val="28"/>
                <w:szCs w:val="28"/>
                <w:lang w:eastAsia="en-US"/>
              </w:rPr>
              <w:t>: Договор о возмездном оказании услуг (ДВУ)</w:t>
            </w:r>
          </w:p>
          <w:p w14:paraId="2FFD3CD5" w14:textId="77777777" w:rsidR="002D6B42" w:rsidRPr="002D6B42" w:rsidRDefault="002D6B42" w:rsidP="002D6B42">
            <w:pPr>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b/>
                <w:i/>
                <w:color w:val="auto"/>
                <w:sz w:val="28"/>
                <w:szCs w:val="28"/>
                <w:lang w:eastAsia="en-US"/>
              </w:rPr>
              <w:t>Срок:</w:t>
            </w:r>
            <w:r w:rsidRPr="002D6B42">
              <w:rPr>
                <w:rFonts w:ascii="Times New Roman" w:eastAsia="Times New Roman" w:hAnsi="Times New Roman" w:cs="Times New Roman"/>
                <w:color w:val="auto"/>
                <w:sz w:val="28"/>
                <w:szCs w:val="28"/>
                <w:lang w:eastAsia="en-US"/>
              </w:rPr>
              <w:t xml:space="preserve"> </w:t>
            </w:r>
            <w:r w:rsidRPr="002D6B42">
              <w:rPr>
                <w:rFonts w:ascii="Times New Roman" w:eastAsia="Times New Roman" w:hAnsi="Times New Roman" w:cs="Times New Roman"/>
                <w:b/>
                <w:bCs/>
                <w:color w:val="auto"/>
                <w:sz w:val="28"/>
                <w:szCs w:val="28"/>
                <w:lang w:eastAsia="en-US"/>
              </w:rPr>
              <w:t>с даты подписания Договора по 10 декабря 2024 года</w:t>
            </w:r>
          </w:p>
          <w:p w14:paraId="21137F16" w14:textId="77777777" w:rsidR="002D6B42" w:rsidRPr="002D6B42" w:rsidRDefault="002D6B42" w:rsidP="002D6B42">
            <w:pPr>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b/>
                <w:i/>
                <w:color w:val="auto"/>
                <w:sz w:val="28"/>
                <w:szCs w:val="28"/>
                <w:lang w:eastAsia="en-US"/>
              </w:rPr>
              <w:t>Занятость:</w:t>
            </w:r>
            <w:r w:rsidRPr="002D6B42">
              <w:rPr>
                <w:rFonts w:ascii="Times New Roman" w:eastAsia="Times New Roman" w:hAnsi="Times New Roman" w:cs="Times New Roman"/>
                <w:color w:val="auto"/>
                <w:sz w:val="28"/>
                <w:szCs w:val="28"/>
                <w:lang w:eastAsia="en-US"/>
              </w:rPr>
              <w:t xml:space="preserve"> частичная занятость, с возможными поездками  </w:t>
            </w:r>
          </w:p>
          <w:p w14:paraId="03FF4251" w14:textId="77777777" w:rsidR="002D6B42" w:rsidRPr="002D6B42" w:rsidRDefault="002D6B42" w:rsidP="002D6B42">
            <w:pPr>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b/>
                <w:i/>
                <w:color w:val="auto"/>
                <w:sz w:val="28"/>
                <w:szCs w:val="28"/>
                <w:lang w:eastAsia="en-US"/>
              </w:rPr>
              <w:t>Место работы:</w:t>
            </w:r>
            <w:r w:rsidRPr="002D6B42">
              <w:rPr>
                <w:rFonts w:ascii="Times New Roman" w:eastAsia="Times New Roman" w:hAnsi="Times New Roman" w:cs="Times New Roman"/>
                <w:color w:val="auto"/>
                <w:sz w:val="28"/>
                <w:szCs w:val="28"/>
                <w:lang w:eastAsia="en-US"/>
              </w:rPr>
              <w:t xml:space="preserve"> Астана, Казахстан</w:t>
            </w:r>
          </w:p>
        </w:tc>
      </w:tr>
      <w:tr w:rsidR="002D6B42" w:rsidRPr="002D6B42" w14:paraId="5689064E" w14:textId="77777777" w:rsidTr="001B1A6B">
        <w:tc>
          <w:tcPr>
            <w:tcW w:w="10173" w:type="dxa"/>
            <w:shd w:val="clear" w:color="auto" w:fill="D9D9D9"/>
          </w:tcPr>
          <w:p w14:paraId="3FAFCE45" w14:textId="77777777" w:rsidR="002D6B42" w:rsidRPr="002D6B42" w:rsidRDefault="002D6B42" w:rsidP="002D6B42">
            <w:pPr>
              <w:jc w:val="both"/>
              <w:rPr>
                <w:rFonts w:ascii="Times New Roman" w:eastAsia="Times New Roman" w:hAnsi="Times New Roman" w:cs="Times New Roman"/>
                <w:b/>
                <w:color w:val="auto"/>
                <w:sz w:val="28"/>
                <w:szCs w:val="28"/>
                <w:lang w:eastAsia="en-US"/>
              </w:rPr>
            </w:pPr>
            <w:r w:rsidRPr="002D6B42">
              <w:rPr>
                <w:rFonts w:ascii="Times New Roman" w:eastAsia="Times New Roman" w:hAnsi="Times New Roman" w:cs="Times New Roman"/>
                <w:b/>
                <w:color w:val="auto"/>
                <w:sz w:val="28"/>
                <w:szCs w:val="28"/>
                <w:lang w:eastAsia="en-US"/>
              </w:rPr>
              <w:t>II. Основание</w:t>
            </w:r>
          </w:p>
        </w:tc>
      </w:tr>
      <w:tr w:rsidR="002D6B42" w:rsidRPr="002D6B42" w14:paraId="33CF8DD2" w14:textId="77777777" w:rsidTr="001B1A6B">
        <w:tc>
          <w:tcPr>
            <w:tcW w:w="10173" w:type="dxa"/>
          </w:tcPr>
          <w:p w14:paraId="61C3C4FC" w14:textId="77777777" w:rsidR="002D6B42" w:rsidRPr="002D6B42" w:rsidRDefault="002D6B42" w:rsidP="002D6B42">
            <w:pPr>
              <w:spacing w:line="240" w:lineRule="auto"/>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i/>
                <w:color w:val="auto"/>
                <w:sz w:val="28"/>
                <w:szCs w:val="28"/>
                <w:lang w:eastAsia="en-US"/>
              </w:rPr>
              <w:t>Цель проекта</w:t>
            </w:r>
            <w:r w:rsidRPr="002D6B42">
              <w:rPr>
                <w:rFonts w:ascii="Times New Roman" w:eastAsia="Times New Roman" w:hAnsi="Times New Roman" w:cs="Times New Roman"/>
                <w:color w:val="auto"/>
                <w:sz w:val="28"/>
                <w:szCs w:val="28"/>
                <w:lang w:eastAsia="en-US"/>
              </w:rPr>
              <w:t xml:space="preserve">: ускорение инноваций в области экологически чистых технологий и предпринимательства со стороны малых и средних предприятий и стартапов, а </w:t>
            </w:r>
            <w:r w:rsidRPr="002D6B42">
              <w:rPr>
                <w:rFonts w:ascii="Times New Roman" w:eastAsia="Times New Roman" w:hAnsi="Times New Roman" w:cs="Times New Roman"/>
                <w:color w:val="auto"/>
                <w:sz w:val="28"/>
                <w:szCs w:val="28"/>
                <w:lang w:eastAsia="en-US"/>
              </w:rPr>
              <w:lastRenderedPageBreak/>
              <w:t xml:space="preserve">также укрепление экосистемы инноваций и предпринимательства в области чистых технологий в Казахстане. </w:t>
            </w:r>
          </w:p>
          <w:p w14:paraId="2E68F1E8" w14:textId="77777777" w:rsidR="002D6B42" w:rsidRPr="002D6B42" w:rsidRDefault="002D6B42" w:rsidP="002D6B42">
            <w:pPr>
              <w:spacing w:line="240" w:lineRule="auto"/>
              <w:jc w:val="both"/>
              <w:rPr>
                <w:rFonts w:ascii="Times New Roman" w:eastAsia="Times New Roman" w:hAnsi="Times New Roman" w:cs="Times New Roman"/>
                <w:i/>
                <w:color w:val="auto"/>
                <w:sz w:val="28"/>
                <w:szCs w:val="28"/>
                <w:lang w:eastAsia="en-US"/>
              </w:rPr>
            </w:pPr>
            <w:r w:rsidRPr="002D6B42">
              <w:rPr>
                <w:rFonts w:ascii="Times New Roman" w:eastAsia="Times New Roman" w:hAnsi="Times New Roman" w:cs="Times New Roman"/>
                <w:i/>
                <w:color w:val="auto"/>
                <w:sz w:val="28"/>
                <w:szCs w:val="28"/>
                <w:lang w:eastAsia="en-US"/>
              </w:rPr>
              <w:t>Проект финансируется Глобальным Экологическим Фондом (далее - ГЭФ).</w:t>
            </w:r>
          </w:p>
          <w:p w14:paraId="0B151C83" w14:textId="77777777" w:rsidR="002D6B42" w:rsidRPr="002D6B42" w:rsidRDefault="002D6B42" w:rsidP="002D6B42">
            <w:pPr>
              <w:spacing w:line="240" w:lineRule="auto"/>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i/>
                <w:color w:val="auto"/>
                <w:sz w:val="28"/>
                <w:szCs w:val="28"/>
                <w:lang w:eastAsia="en-US"/>
              </w:rPr>
              <w:t>Период реализации проекта</w:t>
            </w:r>
            <w:r w:rsidRPr="002D6B42">
              <w:rPr>
                <w:rFonts w:ascii="Times New Roman" w:eastAsia="Times New Roman" w:hAnsi="Times New Roman" w:cs="Times New Roman"/>
                <w:color w:val="auto"/>
                <w:sz w:val="28"/>
                <w:szCs w:val="28"/>
                <w:lang w:eastAsia="en-US"/>
              </w:rPr>
              <w:t xml:space="preserve">: 3 года.  </w:t>
            </w:r>
          </w:p>
          <w:p w14:paraId="43F38F27" w14:textId="77777777" w:rsidR="002D6B42" w:rsidRPr="002D6B42" w:rsidRDefault="002D6B42" w:rsidP="002D6B42">
            <w:pPr>
              <w:spacing w:line="240" w:lineRule="auto"/>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i/>
                <w:color w:val="auto"/>
                <w:sz w:val="28"/>
                <w:szCs w:val="28"/>
                <w:lang w:eastAsia="en-US"/>
              </w:rPr>
              <w:t>Бенефициары проекта:</w:t>
            </w:r>
            <w:r w:rsidRPr="002D6B42">
              <w:rPr>
                <w:rFonts w:ascii="Times New Roman" w:eastAsia="Times New Roman" w:hAnsi="Times New Roman" w:cs="Times New Roman"/>
                <w:color w:val="auto"/>
                <w:sz w:val="28"/>
                <w:szCs w:val="28"/>
                <w:lang w:eastAsia="en-US"/>
              </w:rPr>
              <w:t xml:space="preserve"> Министерство экологии и природных ресурсов РК (далее – МЭПР), частный сектор и НПО, научно-исследовательские институты.     </w:t>
            </w:r>
          </w:p>
          <w:p w14:paraId="71C7A288" w14:textId="77777777" w:rsidR="002D6B42" w:rsidRPr="002D6B42" w:rsidRDefault="002D6B42" w:rsidP="002D6B42">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w:t>
            </w:r>
          </w:p>
          <w:p w14:paraId="12B333AB" w14:textId="77777777" w:rsidR="002D6B42" w:rsidRPr="002D6B42" w:rsidRDefault="002D6B42" w:rsidP="002D6B42">
            <w:pPr>
              <w:pBdr>
                <w:top w:val="nil"/>
                <w:left w:val="nil"/>
                <w:bottom w:val="nil"/>
                <w:right w:val="nil"/>
                <w:between w:val="nil"/>
              </w:pBdr>
              <w:tabs>
                <w:tab w:val="left" w:pos="709"/>
              </w:tabs>
              <w:spacing w:after="0" w:line="240" w:lineRule="auto"/>
              <w:jc w:val="both"/>
              <w:rPr>
                <w:rFonts w:eastAsia="Calibri"/>
                <w:sz w:val="28"/>
                <w:szCs w:val="28"/>
                <w:lang w:eastAsia="en-US"/>
              </w:rPr>
            </w:pPr>
            <w:r w:rsidRPr="002D6B42">
              <w:rPr>
                <w:rFonts w:ascii="Times New Roman" w:eastAsia="Times New Roman" w:hAnsi="Times New Roman" w:cs="Times New Roman"/>
                <w:color w:val="auto"/>
                <w:sz w:val="28"/>
                <w:szCs w:val="28"/>
                <w:lang w:eastAsia="en-US"/>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7FD1EF20" w14:textId="77777777" w:rsidR="002D6B42" w:rsidRPr="002D6B42" w:rsidRDefault="002D6B42" w:rsidP="002D6B42">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 xml:space="preserve">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 Так экосистема должна существовать и развиваться, самостоятельно используя местные бюджетные и бизнес-ресурсы и в целом поддерживать на постоянной основе конечную цель проекта GCIP Kazakhstan с тем, чтобы результаты проекта имели практическое продолжение. В этих целях разрабатывается бизнес-план создания Green Tech </w:t>
            </w:r>
            <w:proofErr w:type="spellStart"/>
            <w:r w:rsidRPr="002D6B42">
              <w:rPr>
                <w:rFonts w:ascii="Times New Roman" w:eastAsia="Times New Roman" w:hAnsi="Times New Roman" w:cs="Times New Roman"/>
                <w:sz w:val="28"/>
                <w:szCs w:val="28"/>
                <w:lang w:eastAsia="en-US"/>
              </w:rPr>
              <w:t>Hub</w:t>
            </w:r>
            <w:proofErr w:type="spellEnd"/>
            <w:r w:rsidRPr="002D6B42">
              <w:rPr>
                <w:rFonts w:ascii="Times New Roman" w:eastAsia="Times New Roman" w:hAnsi="Times New Roman" w:cs="Times New Roman"/>
                <w:sz w:val="28"/>
                <w:szCs w:val="28"/>
                <w:lang w:eastAsia="en-US"/>
              </w:rPr>
              <w:t xml:space="preserve"> (далее - GTH)</w:t>
            </w:r>
          </w:p>
        </w:tc>
      </w:tr>
    </w:tbl>
    <w:p w14:paraId="3C807A0C" w14:textId="77777777" w:rsidR="002D6B42" w:rsidRPr="002D6B42" w:rsidRDefault="002D6B42" w:rsidP="002D6B42">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D6B42" w:rsidRPr="002D6B42" w14:paraId="7961D7B6" w14:textId="77777777" w:rsidTr="001B1A6B">
        <w:tc>
          <w:tcPr>
            <w:tcW w:w="10173" w:type="dxa"/>
            <w:shd w:val="clear" w:color="auto" w:fill="E0E0E0"/>
          </w:tcPr>
          <w:p w14:paraId="27D6E026" w14:textId="77777777" w:rsidR="002D6B42" w:rsidRPr="002D6B42" w:rsidRDefault="002D6B42" w:rsidP="002D6B42">
            <w:pPr>
              <w:keepNext/>
              <w:spacing w:after="0" w:line="240" w:lineRule="auto"/>
              <w:jc w:val="both"/>
              <w:outlineLvl w:val="0"/>
              <w:rPr>
                <w:rFonts w:ascii="Times New Roman" w:eastAsia="Times New Roman" w:hAnsi="Times New Roman" w:cs="Times New Roman"/>
                <w:b/>
                <w:bCs/>
                <w:i/>
                <w:color w:val="auto"/>
                <w:sz w:val="28"/>
                <w:szCs w:val="28"/>
                <w:lang w:eastAsia="en-US"/>
              </w:rPr>
            </w:pPr>
            <w:r w:rsidRPr="002D6B42">
              <w:rPr>
                <w:rFonts w:ascii="Times New Roman" w:eastAsia="Times New Roman" w:hAnsi="Times New Roman" w:cs="Times New Roman"/>
                <w:b/>
                <w:bCs/>
                <w:color w:val="auto"/>
                <w:sz w:val="28"/>
                <w:szCs w:val="28"/>
                <w:lang w:val="en-US" w:eastAsia="en-US"/>
              </w:rPr>
              <w:lastRenderedPageBreak/>
              <w:t>III</w:t>
            </w:r>
            <w:r w:rsidRPr="002D6B42">
              <w:rPr>
                <w:rFonts w:ascii="Times New Roman" w:eastAsia="Times New Roman" w:hAnsi="Times New Roman" w:cs="Times New Roman"/>
                <w:b/>
                <w:bCs/>
                <w:color w:val="auto"/>
                <w:sz w:val="28"/>
                <w:szCs w:val="28"/>
                <w:lang w:eastAsia="en-US"/>
              </w:rPr>
              <w:t>. Функции и объем услуг</w:t>
            </w:r>
          </w:p>
        </w:tc>
      </w:tr>
      <w:tr w:rsidR="002D6B42" w:rsidRPr="002D6B42" w14:paraId="7A4C48D7" w14:textId="77777777" w:rsidTr="002D6B42">
        <w:trPr>
          <w:trHeight w:val="6320"/>
        </w:trPr>
        <w:tc>
          <w:tcPr>
            <w:tcW w:w="10173" w:type="dxa"/>
          </w:tcPr>
          <w:p w14:paraId="399D4D04" w14:textId="77777777" w:rsidR="002D6B42" w:rsidRPr="002D6B42" w:rsidRDefault="002D6B42" w:rsidP="002D6B42">
            <w:pPr>
              <w:spacing w:before="240" w:after="240"/>
              <w:ind w:firstLine="700"/>
              <w:jc w:val="both"/>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 xml:space="preserve">Консультант готовит Концепцию с учетом проведенного и предоставленного Консультанту исследования и анализа рынка зеленых технологий проводит серии глубинных интервью и опросов с ключевыми стейкхолдерами, личном участии в профильных мероприятиях в стране, а также встреч с заинтересованными сторонами и потенциальными партнерами. </w:t>
            </w:r>
          </w:p>
          <w:p w14:paraId="62A05B82" w14:textId="77777777" w:rsidR="002D6B42" w:rsidRPr="002D6B42" w:rsidRDefault="002D6B42" w:rsidP="002D6B42">
            <w:pPr>
              <w:spacing w:before="240"/>
              <w:jc w:val="both"/>
              <w:rPr>
                <w:rFonts w:ascii="Times New Roman" w:eastAsia="Calibri" w:hAnsi="Times New Roman" w:cs="Times New Roman"/>
                <w:b/>
                <w:bCs/>
                <w:color w:val="auto"/>
                <w:sz w:val="28"/>
                <w:szCs w:val="28"/>
                <w:lang w:eastAsia="en-US"/>
              </w:rPr>
            </w:pPr>
            <w:r w:rsidRPr="002D6B42">
              <w:rPr>
                <w:rFonts w:ascii="Times New Roman" w:eastAsia="Calibri" w:hAnsi="Times New Roman" w:cs="Times New Roman"/>
                <w:b/>
                <w:bCs/>
                <w:color w:val="auto"/>
                <w:sz w:val="28"/>
                <w:szCs w:val="28"/>
                <w:lang w:eastAsia="en-US"/>
              </w:rPr>
              <w:t>Консультант должен подготовить следующие виды услуг:</w:t>
            </w:r>
          </w:p>
          <w:p w14:paraId="3CE367E3" w14:textId="77777777" w:rsidR="002D6B42" w:rsidRPr="002D6B42" w:rsidRDefault="002D6B42" w:rsidP="002D6B42">
            <w:pPr>
              <w:spacing w:before="240"/>
              <w:ind w:firstLine="700"/>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Консультант должен подготовить следующие виды услуг:</w:t>
            </w:r>
          </w:p>
          <w:p w14:paraId="7B154B40" w14:textId="77777777" w:rsidR="002D6B42" w:rsidRPr="002D6B42" w:rsidRDefault="002D6B42" w:rsidP="002D6B42">
            <w:pPr>
              <w:spacing w:before="240" w:after="240"/>
              <w:ind w:firstLine="700"/>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1. Провести анализ текущего состояния рынка зеленых технологий и проектов в Казахстане;</w:t>
            </w:r>
          </w:p>
          <w:p w14:paraId="7AF4C3A4" w14:textId="77777777" w:rsidR="002D6B42" w:rsidRPr="002D6B42" w:rsidRDefault="002D6B42" w:rsidP="002D6B42">
            <w:pPr>
              <w:spacing w:before="240" w:after="240"/>
              <w:ind w:firstLine="700"/>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2. Провести анализ международных трендов в области устойчивого развития и достижения углеродной нейтральности;</w:t>
            </w:r>
          </w:p>
          <w:p w14:paraId="1B027247" w14:textId="77777777" w:rsidR="002D6B42" w:rsidRPr="002D6B42" w:rsidRDefault="002D6B42" w:rsidP="002D6B42">
            <w:pPr>
              <w:spacing w:before="240" w:after="240"/>
              <w:ind w:firstLine="700"/>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 xml:space="preserve">3. Идентифицировать и определить ключевые области фокуса развития </w:t>
            </w:r>
            <w:r w:rsidRPr="002D6B42">
              <w:rPr>
                <w:rFonts w:ascii="Times New Roman" w:eastAsia="Times New Roman" w:hAnsi="Times New Roman" w:cs="Times New Roman"/>
                <w:sz w:val="28"/>
                <w:szCs w:val="28"/>
                <w:lang w:eastAsia="en-US"/>
              </w:rPr>
              <w:t xml:space="preserve">Green Tech </w:t>
            </w:r>
            <w:proofErr w:type="spellStart"/>
            <w:r w:rsidRPr="002D6B42">
              <w:rPr>
                <w:rFonts w:ascii="Times New Roman" w:eastAsia="Times New Roman" w:hAnsi="Times New Roman" w:cs="Times New Roman"/>
                <w:sz w:val="28"/>
                <w:szCs w:val="28"/>
                <w:lang w:eastAsia="en-US"/>
              </w:rPr>
              <w:t>Hub</w:t>
            </w:r>
            <w:proofErr w:type="spellEnd"/>
            <w:r w:rsidRPr="002D6B42">
              <w:rPr>
                <w:rFonts w:ascii="Times New Roman" w:eastAsia="Times New Roman" w:hAnsi="Times New Roman" w:cs="Times New Roman"/>
                <w:color w:val="auto"/>
                <w:sz w:val="28"/>
                <w:szCs w:val="28"/>
                <w:lang w:eastAsia="en-US"/>
              </w:rPr>
              <w:t xml:space="preserve">; </w:t>
            </w:r>
          </w:p>
          <w:p w14:paraId="47E6BF78" w14:textId="77777777" w:rsidR="002D6B42" w:rsidRPr="002D6B42" w:rsidRDefault="002D6B42" w:rsidP="002D6B42">
            <w:pPr>
              <w:pBdr>
                <w:top w:val="none" w:sz="0" w:space="0" w:color="E3E3E3"/>
                <w:left w:val="none" w:sz="0" w:space="0" w:color="E3E3E3"/>
                <w:bottom w:val="none" w:sz="0" w:space="0" w:color="E3E3E3"/>
                <w:right w:val="none" w:sz="0" w:space="0" w:color="E3E3E3"/>
                <w:between w:val="none" w:sz="0" w:space="0" w:color="E3E3E3"/>
              </w:pBdr>
              <w:spacing w:after="720"/>
              <w:rPr>
                <w:rFonts w:ascii="Times New Roman" w:eastAsia="Calibri"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tc>
      </w:tr>
    </w:tbl>
    <w:p w14:paraId="5B934FAC" w14:textId="77777777" w:rsidR="002D6B42" w:rsidRPr="002D6B42" w:rsidRDefault="002D6B42" w:rsidP="002D6B42">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D6B42" w:rsidRPr="002D6B42" w14:paraId="4F898A0B" w14:textId="77777777" w:rsidTr="001B1A6B">
        <w:tc>
          <w:tcPr>
            <w:tcW w:w="10173" w:type="dxa"/>
            <w:shd w:val="clear" w:color="auto" w:fill="E0E0E0"/>
          </w:tcPr>
          <w:p w14:paraId="3D646528" w14:textId="77777777" w:rsidR="002D6B42" w:rsidRPr="002D6B42" w:rsidRDefault="002D6B42" w:rsidP="002D6B42">
            <w:pPr>
              <w:keepNext/>
              <w:spacing w:before="240" w:after="60"/>
              <w:outlineLvl w:val="1"/>
              <w:rPr>
                <w:rFonts w:ascii="Times New Roman" w:eastAsia="Times New Roman" w:hAnsi="Times New Roman" w:cs="Times New Roman"/>
                <w:b/>
                <w:bCs/>
                <w:i/>
                <w:iCs/>
                <w:color w:val="auto"/>
                <w:sz w:val="28"/>
                <w:szCs w:val="28"/>
                <w:lang w:eastAsia="en-US"/>
              </w:rPr>
            </w:pPr>
            <w:r w:rsidRPr="002D6B42">
              <w:rPr>
                <w:rFonts w:ascii="Times New Roman" w:eastAsia="Times New Roman" w:hAnsi="Times New Roman" w:cs="Times New Roman"/>
                <w:b/>
                <w:bCs/>
                <w:i/>
                <w:iCs/>
                <w:color w:val="auto"/>
                <w:sz w:val="28"/>
                <w:szCs w:val="28"/>
                <w:lang w:eastAsia="en-US"/>
              </w:rPr>
              <w:t>IV. Задачи и ожидаемые результаты</w:t>
            </w:r>
          </w:p>
        </w:tc>
      </w:tr>
      <w:tr w:rsidR="002D6B42" w:rsidRPr="002D6B42" w14:paraId="7A5D664F" w14:textId="77777777" w:rsidTr="001B1A6B">
        <w:tc>
          <w:tcPr>
            <w:tcW w:w="10173" w:type="dxa"/>
            <w:tcBorders>
              <w:bottom w:val="single" w:sz="4" w:space="0" w:color="000000"/>
            </w:tcBorders>
          </w:tcPr>
          <w:p w14:paraId="6A81B204" w14:textId="77777777" w:rsidR="002D6B42" w:rsidRPr="002D6B42" w:rsidRDefault="002D6B42" w:rsidP="002D6B42">
            <w:pPr>
              <w:spacing w:before="240" w:after="240"/>
              <w:ind w:firstLine="70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1.  Выявить ключевые слабые места и определить возможности для роста и развития технологий и проектов в сфере зеленой экономики, включая:</w:t>
            </w:r>
          </w:p>
          <w:p w14:paraId="0C97447C"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Анализ текущего состояния рынка технологий в Казахстане:</w:t>
            </w:r>
          </w:p>
          <w:p w14:paraId="222AF448" w14:textId="77777777" w:rsidR="002D6B42" w:rsidRPr="002D6B42" w:rsidRDefault="002D6B42" w:rsidP="002D6B42">
            <w:pPr>
              <w:numPr>
                <w:ilvl w:val="0"/>
                <w:numId w:val="49"/>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Оценка текущего состояния рынка зеленых технологий и проектов Казахстана</w:t>
            </w:r>
          </w:p>
          <w:p w14:paraId="64EA4093" w14:textId="77777777" w:rsidR="002D6B42" w:rsidRPr="002D6B42" w:rsidRDefault="002D6B42" w:rsidP="002D6B42">
            <w:pPr>
              <w:numPr>
                <w:ilvl w:val="0"/>
                <w:numId w:val="49"/>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 xml:space="preserve">Идентификация барьеров развития рынка: институциональных, технологических, финансовых и </w:t>
            </w:r>
            <w:proofErr w:type="gramStart"/>
            <w:r w:rsidRPr="002D6B42">
              <w:rPr>
                <w:rFonts w:ascii="Times New Roman" w:eastAsia="Times New Roman" w:hAnsi="Times New Roman" w:cs="Times New Roman"/>
                <w:sz w:val="28"/>
                <w:szCs w:val="28"/>
                <w:lang w:eastAsia="en-US"/>
              </w:rPr>
              <w:t>т.д.</w:t>
            </w:r>
            <w:proofErr w:type="gramEnd"/>
          </w:p>
          <w:p w14:paraId="09BC401E"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Финансирование и инвестиции в Казахстане:</w:t>
            </w:r>
          </w:p>
          <w:p w14:paraId="15F463EA" w14:textId="77777777" w:rsidR="002D6B42" w:rsidRPr="002D6B42" w:rsidRDefault="002D6B42" w:rsidP="002D6B42">
            <w:pPr>
              <w:numPr>
                <w:ilvl w:val="0"/>
                <w:numId w:val="50"/>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lastRenderedPageBreak/>
              <w:t>Определение основных финансовых барьеров, мешающих развитию зеленых проектов.</w:t>
            </w:r>
          </w:p>
          <w:p w14:paraId="5BA9D781" w14:textId="77777777" w:rsidR="002D6B42" w:rsidRPr="002D6B42" w:rsidRDefault="002D6B42" w:rsidP="002D6B42">
            <w:pPr>
              <w:numPr>
                <w:ilvl w:val="0"/>
                <w:numId w:val="50"/>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Оценка доступности инвестиций и грантов для внедрения зеленых технологий.</w:t>
            </w:r>
          </w:p>
          <w:p w14:paraId="1DBD655A"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Законодательные и регуляторные барьеры в Казахстане:</w:t>
            </w:r>
          </w:p>
          <w:p w14:paraId="05E60058" w14:textId="77777777" w:rsidR="002D6B42" w:rsidRPr="002D6B42" w:rsidRDefault="002D6B42" w:rsidP="002D6B42">
            <w:pPr>
              <w:numPr>
                <w:ilvl w:val="0"/>
                <w:numId w:val="54"/>
              </w:num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Анализ существующих законов и регуляций, затрудняющих развитие зеленой экономики.</w:t>
            </w:r>
          </w:p>
          <w:p w14:paraId="63A7F0DB"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Уровень осведомленности и образования в Казахстане:</w:t>
            </w:r>
          </w:p>
          <w:p w14:paraId="3CCFE6F0" w14:textId="77777777" w:rsidR="002D6B42" w:rsidRPr="002D6B42" w:rsidRDefault="002D6B42" w:rsidP="002D6B42">
            <w:pPr>
              <w:numPr>
                <w:ilvl w:val="0"/>
                <w:numId w:val="46"/>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Изучение уровня осведомленности населения и бизнеса Казахстана о зеленых технологиях.</w:t>
            </w:r>
          </w:p>
          <w:p w14:paraId="0EDB55D0" w14:textId="77777777" w:rsidR="002D6B42" w:rsidRPr="002D6B42" w:rsidRDefault="002D6B42" w:rsidP="002D6B42">
            <w:pPr>
              <w:numPr>
                <w:ilvl w:val="0"/>
                <w:numId w:val="46"/>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Идентификация потребностей в образовательных программах и тренингах.</w:t>
            </w:r>
          </w:p>
          <w:p w14:paraId="0F77D120" w14:textId="77777777" w:rsidR="002D6B42" w:rsidRPr="002D6B42" w:rsidRDefault="002D6B42" w:rsidP="002D6B42">
            <w:pPr>
              <w:pBdr>
                <w:top w:val="nil"/>
                <w:left w:val="nil"/>
                <w:bottom w:val="nil"/>
                <w:right w:val="nil"/>
                <w:between w:val="nil"/>
              </w:pBdr>
              <w:spacing w:before="240" w:after="240"/>
              <w:ind w:firstLine="70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2. Выявить ключевые тренды и тенденции в развитии зеленой экономики в мире и определить точки роста для Республики Казахстан, включая:</w:t>
            </w:r>
          </w:p>
          <w:p w14:paraId="029E73D3"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Анализ текущего состояния зеленой экономики в мире</w:t>
            </w:r>
          </w:p>
          <w:p w14:paraId="13CE05CD" w14:textId="77777777" w:rsidR="002D6B42" w:rsidRPr="002D6B42" w:rsidRDefault="002D6B42" w:rsidP="002D6B42">
            <w:pPr>
              <w:numPr>
                <w:ilvl w:val="0"/>
                <w:numId w:val="48"/>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Сбор и анализ данных по ключевым показателям зеленой экономики.</w:t>
            </w:r>
          </w:p>
          <w:p w14:paraId="61C13A07" w14:textId="77777777" w:rsidR="002D6B42" w:rsidRPr="002D6B42" w:rsidRDefault="002D6B42" w:rsidP="002D6B42">
            <w:pPr>
              <w:numPr>
                <w:ilvl w:val="0"/>
                <w:numId w:val="48"/>
              </w:numPr>
              <w:spacing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Изучение успешных кейсов перехода на зеленую экономику в различных странах.</w:t>
            </w:r>
          </w:p>
          <w:p w14:paraId="4CDC03FF" w14:textId="77777777" w:rsidR="002D6B42" w:rsidRPr="002D6B42" w:rsidRDefault="002D6B42" w:rsidP="002D6B42">
            <w:pPr>
              <w:numPr>
                <w:ilvl w:val="0"/>
                <w:numId w:val="48"/>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 xml:space="preserve">Определение глобальных трендов и тенденций, влияющих на развитие зеленой экономики (новые технологии, регуляции и </w:t>
            </w:r>
            <w:proofErr w:type="gramStart"/>
            <w:r w:rsidRPr="002D6B42">
              <w:rPr>
                <w:rFonts w:ascii="Times New Roman" w:eastAsia="Times New Roman" w:hAnsi="Times New Roman" w:cs="Times New Roman"/>
                <w:sz w:val="28"/>
                <w:szCs w:val="28"/>
                <w:lang w:eastAsia="en-US"/>
              </w:rPr>
              <w:t>т.д.</w:t>
            </w:r>
            <w:proofErr w:type="gramEnd"/>
            <w:r w:rsidRPr="002D6B42">
              <w:rPr>
                <w:rFonts w:ascii="Times New Roman" w:eastAsia="Times New Roman" w:hAnsi="Times New Roman" w:cs="Times New Roman"/>
                <w:sz w:val="28"/>
                <w:szCs w:val="28"/>
                <w:lang w:eastAsia="en-US"/>
              </w:rPr>
              <w:t>)</w:t>
            </w:r>
          </w:p>
          <w:p w14:paraId="2F92253B"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Определение структуры и сегментации мирового рынка зеленых технологий</w:t>
            </w:r>
          </w:p>
          <w:p w14:paraId="14AB08E0" w14:textId="77777777" w:rsidR="002D6B42" w:rsidRPr="002D6B42" w:rsidRDefault="002D6B42" w:rsidP="002D6B42">
            <w:pPr>
              <w:numPr>
                <w:ilvl w:val="0"/>
                <w:numId w:val="47"/>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 xml:space="preserve">Сегментация рынка по основным направлениям: возобновляемая энергия (солнечная, ветровая и </w:t>
            </w:r>
            <w:proofErr w:type="gramStart"/>
            <w:r w:rsidRPr="002D6B42">
              <w:rPr>
                <w:rFonts w:ascii="Times New Roman" w:eastAsia="Times New Roman" w:hAnsi="Times New Roman" w:cs="Times New Roman"/>
                <w:sz w:val="28"/>
                <w:szCs w:val="28"/>
                <w:lang w:eastAsia="en-US"/>
              </w:rPr>
              <w:t>т.д.</w:t>
            </w:r>
            <w:proofErr w:type="gramEnd"/>
            <w:r w:rsidRPr="002D6B42">
              <w:rPr>
                <w:rFonts w:ascii="Times New Roman" w:eastAsia="Times New Roman" w:hAnsi="Times New Roman" w:cs="Times New Roman"/>
                <w:sz w:val="28"/>
                <w:szCs w:val="28"/>
                <w:lang w:eastAsia="en-US"/>
              </w:rPr>
              <w:t>), энергоэффективные технологии, технологии переработки отходов, чистые транспортные решения, умные города и т.д.</w:t>
            </w:r>
          </w:p>
          <w:p w14:paraId="008034F2" w14:textId="77777777" w:rsidR="002D6B42" w:rsidRPr="002D6B42" w:rsidRDefault="002D6B42" w:rsidP="002D6B42">
            <w:pPr>
              <w:numPr>
                <w:ilvl w:val="0"/>
                <w:numId w:val="47"/>
              </w:numPr>
              <w:spacing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Оценка объемов рынка и его динамики в каждом сегменте.</w:t>
            </w:r>
          </w:p>
          <w:p w14:paraId="517BEAE6" w14:textId="77777777" w:rsidR="002D6B42" w:rsidRPr="002D6B42" w:rsidRDefault="002D6B42" w:rsidP="002D6B42">
            <w:pPr>
              <w:numPr>
                <w:ilvl w:val="0"/>
                <w:numId w:val="47"/>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Идентификация ключевых регионов и стран-лидеров в каждой категории зеленых технологий.</w:t>
            </w:r>
          </w:p>
          <w:p w14:paraId="19EF623C"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Анализ текущих и перспективных технологий</w:t>
            </w:r>
          </w:p>
          <w:p w14:paraId="0F984D39" w14:textId="77777777" w:rsidR="002D6B42" w:rsidRPr="002D6B42" w:rsidRDefault="002D6B42" w:rsidP="002D6B42">
            <w:pPr>
              <w:numPr>
                <w:ilvl w:val="0"/>
                <w:numId w:val="55"/>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Исследование инновационных технологий и их потенциала для изменения рынка.</w:t>
            </w:r>
          </w:p>
          <w:p w14:paraId="60D74ABD" w14:textId="77777777" w:rsidR="002D6B42" w:rsidRPr="002D6B42" w:rsidRDefault="002D6B42" w:rsidP="002D6B42">
            <w:pPr>
              <w:numPr>
                <w:ilvl w:val="0"/>
                <w:numId w:val="55"/>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Оценка уровня зрелости технологий и их коммерциализации.</w:t>
            </w:r>
          </w:p>
          <w:p w14:paraId="3E5B15FE"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lastRenderedPageBreak/>
              <w:t>Анализ мировой практики инвестиций и финансирования</w:t>
            </w:r>
          </w:p>
          <w:p w14:paraId="4767893D" w14:textId="77777777" w:rsidR="002D6B42" w:rsidRPr="002D6B42" w:rsidRDefault="002D6B42" w:rsidP="002D6B42">
            <w:pPr>
              <w:numPr>
                <w:ilvl w:val="0"/>
                <w:numId w:val="53"/>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Исследование объемов и источников инвестиций в зеленые технологии (венчурный капитал, государственные субсидии, частные инвестиции и др.) в различных регионах мира.</w:t>
            </w:r>
          </w:p>
          <w:p w14:paraId="6A08CC70" w14:textId="77777777" w:rsidR="002D6B42" w:rsidRPr="002D6B42" w:rsidRDefault="002D6B42" w:rsidP="002D6B42">
            <w:pPr>
              <w:numPr>
                <w:ilvl w:val="0"/>
                <w:numId w:val="53"/>
              </w:numPr>
              <w:spacing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Выявление глобальных тенденций в финансировании и предпочтений инвесторов.</w:t>
            </w:r>
          </w:p>
          <w:p w14:paraId="6E97D860" w14:textId="77777777" w:rsidR="002D6B42" w:rsidRPr="002D6B42" w:rsidRDefault="002D6B42" w:rsidP="002D6B42">
            <w:pPr>
              <w:numPr>
                <w:ilvl w:val="0"/>
                <w:numId w:val="53"/>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Анализ барьеров и стимулов для инвестирования в зеленые технологии на международных рынках.</w:t>
            </w:r>
          </w:p>
          <w:p w14:paraId="5254C619" w14:textId="77777777" w:rsidR="002D6B42" w:rsidRPr="002D6B42" w:rsidRDefault="002D6B42" w:rsidP="002D6B42">
            <w:pPr>
              <w:spacing w:before="240"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Прогнозы и перспективы развития рынка зеленых технологий</w:t>
            </w:r>
          </w:p>
          <w:p w14:paraId="1940843A" w14:textId="77777777" w:rsidR="002D6B42" w:rsidRPr="002D6B42" w:rsidRDefault="002D6B42" w:rsidP="002D6B42">
            <w:pPr>
              <w:numPr>
                <w:ilvl w:val="0"/>
                <w:numId w:val="52"/>
              </w:numPr>
              <w:spacing w:before="240"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Разработка сценариев развития рынка зеленых технологий на краткосрочную и долгосрочную перспективу.</w:t>
            </w:r>
          </w:p>
          <w:p w14:paraId="5B1D6210" w14:textId="77777777" w:rsidR="002D6B42" w:rsidRPr="002D6B42" w:rsidRDefault="002D6B42" w:rsidP="002D6B42">
            <w:pPr>
              <w:numPr>
                <w:ilvl w:val="0"/>
                <w:numId w:val="52"/>
              </w:numPr>
              <w:spacing w:after="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Оценка потенциальных рисков и возможностей для роста.</w:t>
            </w:r>
          </w:p>
          <w:p w14:paraId="1147D41C" w14:textId="77777777" w:rsidR="002D6B42" w:rsidRPr="002D6B42" w:rsidRDefault="002D6B42" w:rsidP="002D6B42">
            <w:pPr>
              <w:numPr>
                <w:ilvl w:val="0"/>
                <w:numId w:val="52"/>
              </w:numPr>
              <w:spacing w:after="24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Выявление новых тенденций и возможностей для бизнеса.</w:t>
            </w:r>
          </w:p>
          <w:p w14:paraId="0BA0F6EA" w14:textId="77777777" w:rsidR="002D6B42" w:rsidRPr="002D6B42" w:rsidRDefault="002D6B42" w:rsidP="002D6B42">
            <w:pPr>
              <w:pBdr>
                <w:top w:val="nil"/>
                <w:left w:val="nil"/>
                <w:bottom w:val="nil"/>
                <w:right w:val="nil"/>
                <w:between w:val="nil"/>
              </w:pBdr>
              <w:spacing w:before="240" w:after="240"/>
              <w:ind w:firstLine="700"/>
              <w:rPr>
                <w:rFonts w:ascii="Times New Roman" w:eastAsia="Times New Roman" w:hAnsi="Times New Roman" w:cs="Times New Roman"/>
                <w:sz w:val="28"/>
                <w:szCs w:val="28"/>
                <w:lang w:eastAsia="en-US"/>
              </w:rPr>
            </w:pPr>
            <w:r w:rsidRPr="002D6B42">
              <w:rPr>
                <w:rFonts w:ascii="Times New Roman" w:eastAsia="Times New Roman" w:hAnsi="Times New Roman" w:cs="Times New Roman"/>
                <w:sz w:val="28"/>
                <w:szCs w:val="28"/>
                <w:lang w:eastAsia="en-US"/>
              </w:rPr>
              <w:t xml:space="preserve">3. На основе проведенного анализа идентифицировать ключевые области фокуса развития Зеленого технологического центра; </w:t>
            </w:r>
          </w:p>
          <w:p w14:paraId="1334C4DC" w14:textId="77777777" w:rsidR="002D6B42" w:rsidRPr="002D6B42" w:rsidRDefault="002D6B42" w:rsidP="002D6B42">
            <w:pPr>
              <w:spacing w:before="240" w:after="240"/>
              <w:ind w:firstLine="426"/>
              <w:jc w:val="both"/>
              <w:rPr>
                <w:rFonts w:ascii="Times New Roman" w:eastAsia="Times New Roman" w:hAnsi="Times New Roman" w:cs="Times New Roman"/>
                <w:sz w:val="28"/>
                <w:szCs w:val="28"/>
                <w:lang w:eastAsia="en-US"/>
              </w:rPr>
            </w:pPr>
            <w:r w:rsidRPr="002D6B42">
              <w:rPr>
                <w:rFonts w:ascii="Times New Roman" w:eastAsia="Times New Roman" w:hAnsi="Times New Roman" w:cs="Times New Roman"/>
                <w:b/>
                <w:bCs/>
                <w:sz w:val="28"/>
                <w:szCs w:val="28"/>
                <w:lang w:eastAsia="en-US"/>
              </w:rPr>
              <w:t>Форма завершения</w:t>
            </w:r>
            <w:r w:rsidRPr="002D6B42">
              <w:rPr>
                <w:rFonts w:ascii="Times New Roman" w:eastAsia="Times New Roman" w:hAnsi="Times New Roman" w:cs="Times New Roman"/>
                <w:sz w:val="28"/>
                <w:szCs w:val="28"/>
                <w:lang w:eastAsia="en-US"/>
              </w:rPr>
              <w:t xml:space="preserve">: Концепции создания Green Tech </w:t>
            </w:r>
            <w:proofErr w:type="spellStart"/>
            <w:r w:rsidRPr="002D6B42">
              <w:rPr>
                <w:rFonts w:ascii="Times New Roman" w:eastAsia="Times New Roman" w:hAnsi="Times New Roman" w:cs="Times New Roman"/>
                <w:sz w:val="28"/>
                <w:szCs w:val="28"/>
                <w:lang w:eastAsia="en-US"/>
              </w:rPr>
              <w:t>Hub</w:t>
            </w:r>
            <w:proofErr w:type="spellEnd"/>
            <w:r w:rsidRPr="002D6B42">
              <w:rPr>
                <w:rFonts w:ascii="Times New Roman" w:eastAsia="Times New Roman" w:hAnsi="Times New Roman" w:cs="Times New Roman"/>
                <w:sz w:val="28"/>
                <w:szCs w:val="28"/>
                <w:lang w:eastAsia="en-US"/>
              </w:rPr>
              <w:t xml:space="preserve"> </w:t>
            </w:r>
          </w:p>
          <w:p w14:paraId="6A70EFBB" w14:textId="77777777" w:rsidR="002D6B42" w:rsidRPr="002D6B42" w:rsidRDefault="002D6B42" w:rsidP="002D6B42">
            <w:pPr>
              <w:spacing w:before="240" w:after="240"/>
              <w:ind w:firstLine="426"/>
              <w:jc w:val="both"/>
              <w:rPr>
                <w:rFonts w:ascii="Times New Roman" w:eastAsia="Times New Roman" w:hAnsi="Times New Roman" w:cs="Times New Roman"/>
                <w:b/>
                <w:bCs/>
                <w:sz w:val="28"/>
                <w:szCs w:val="28"/>
                <w:lang w:eastAsia="en-US"/>
              </w:rPr>
            </w:pPr>
            <w:r w:rsidRPr="002D6B42">
              <w:rPr>
                <w:rFonts w:ascii="Times New Roman" w:eastAsia="Times New Roman" w:hAnsi="Times New Roman" w:cs="Times New Roman"/>
                <w:b/>
                <w:bCs/>
                <w:sz w:val="28"/>
                <w:szCs w:val="28"/>
                <w:lang w:eastAsia="en-US"/>
              </w:rPr>
              <w:t>Примечание:</w:t>
            </w:r>
          </w:p>
          <w:p w14:paraId="09A9C18A" w14:textId="77777777" w:rsidR="002D6B42" w:rsidRPr="002D6B42" w:rsidRDefault="002D6B42" w:rsidP="002D6B42">
            <w:pPr>
              <w:numPr>
                <w:ilvl w:val="6"/>
                <w:numId w:val="51"/>
              </w:numPr>
              <w:spacing w:before="240" w:after="0" w:line="240" w:lineRule="auto"/>
              <w:ind w:left="709"/>
              <w:contextualSpacing/>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Консультант несет ответственность за качество подготовленных материалов в рамках своих обязанностей;</w:t>
            </w:r>
          </w:p>
          <w:p w14:paraId="50726E20" w14:textId="77777777" w:rsidR="002D6B42" w:rsidRPr="002D6B42" w:rsidRDefault="002D6B42" w:rsidP="002D6B42">
            <w:pPr>
              <w:numPr>
                <w:ilvl w:val="6"/>
                <w:numId w:val="51"/>
              </w:numPr>
              <w:spacing w:before="240" w:after="0" w:line="240" w:lineRule="auto"/>
              <w:ind w:left="709"/>
              <w:contextualSpacing/>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Консультант готовит отчеты на русском и английском языках, исходные подтверждающие материалы, документы, отчеты, таблицы, заметки, аудио и видео записи предоставляются на языке оригинала;</w:t>
            </w:r>
          </w:p>
          <w:p w14:paraId="50F794CB" w14:textId="77777777" w:rsidR="002D6B42" w:rsidRPr="002D6B42" w:rsidRDefault="002D6B42" w:rsidP="002D6B42">
            <w:pPr>
              <w:numPr>
                <w:ilvl w:val="6"/>
                <w:numId w:val="51"/>
              </w:numPr>
              <w:spacing w:before="240" w:after="0" w:line="240" w:lineRule="auto"/>
              <w:ind w:left="709"/>
              <w:contextualSpacing/>
              <w:jc w:val="both"/>
              <w:rPr>
                <w:rFonts w:ascii="Times New Roman" w:eastAsia="Times New Roman" w:hAnsi="Times New Roman" w:cs="Times New Roman"/>
                <w:color w:val="auto"/>
                <w:sz w:val="28"/>
                <w:szCs w:val="28"/>
                <w:lang w:eastAsia="en-US"/>
              </w:rPr>
            </w:pPr>
            <w:r w:rsidRPr="002D6B42">
              <w:rPr>
                <w:rFonts w:ascii="Times New Roman" w:eastAsia="Times New Roman" w:hAnsi="Times New Roman" w:cs="Times New Roman"/>
                <w:color w:val="auto"/>
                <w:sz w:val="28"/>
                <w:szCs w:val="28"/>
                <w:lang w:eastAsia="en-US"/>
              </w:rPr>
              <w:t>Отчеты должны быть представлены в электронном виде в форматах .</w:t>
            </w:r>
            <w:r w:rsidRPr="002D6B42">
              <w:rPr>
                <w:rFonts w:ascii="Times New Roman" w:eastAsia="Times New Roman" w:hAnsi="Times New Roman" w:cs="Times New Roman"/>
                <w:color w:val="auto"/>
                <w:sz w:val="28"/>
                <w:szCs w:val="28"/>
                <w:lang w:val="en-GB" w:eastAsia="en-US"/>
              </w:rPr>
              <w:t>doc</w:t>
            </w:r>
            <w:r w:rsidRPr="002D6B42">
              <w:rPr>
                <w:rFonts w:ascii="Times New Roman" w:eastAsia="Times New Roman" w:hAnsi="Times New Roman" w:cs="Times New Roman"/>
                <w:color w:val="auto"/>
                <w:sz w:val="28"/>
                <w:szCs w:val="28"/>
                <w:lang w:eastAsia="en-US"/>
              </w:rPr>
              <w:t>/ .</w:t>
            </w:r>
            <w:proofErr w:type="spellStart"/>
            <w:r w:rsidRPr="002D6B42">
              <w:rPr>
                <w:rFonts w:ascii="Times New Roman" w:eastAsia="Times New Roman" w:hAnsi="Times New Roman" w:cs="Times New Roman"/>
                <w:color w:val="auto"/>
                <w:sz w:val="28"/>
                <w:szCs w:val="28"/>
                <w:lang w:val="en-GB" w:eastAsia="en-US"/>
              </w:rPr>
              <w:t>xls</w:t>
            </w:r>
            <w:proofErr w:type="spellEnd"/>
            <w:r w:rsidRPr="002D6B42">
              <w:rPr>
                <w:rFonts w:ascii="Times New Roman" w:eastAsia="Times New Roman" w:hAnsi="Times New Roman" w:cs="Times New Roman"/>
                <w:color w:val="auto"/>
                <w:sz w:val="28"/>
                <w:szCs w:val="28"/>
                <w:lang w:eastAsia="en-US"/>
              </w:rPr>
              <w:t>/ .</w:t>
            </w:r>
            <w:r w:rsidRPr="002D6B42">
              <w:rPr>
                <w:rFonts w:ascii="Times New Roman" w:eastAsia="Times New Roman" w:hAnsi="Times New Roman" w:cs="Times New Roman"/>
                <w:color w:val="auto"/>
                <w:sz w:val="28"/>
                <w:szCs w:val="28"/>
                <w:lang w:val="en-GB" w:eastAsia="en-US"/>
              </w:rPr>
              <w:t>ppt</w:t>
            </w:r>
            <w:r w:rsidRPr="002D6B42">
              <w:rPr>
                <w:rFonts w:ascii="Times New Roman" w:eastAsia="Times New Roman" w:hAnsi="Times New Roman" w:cs="Times New Roman"/>
                <w:color w:val="auto"/>
                <w:sz w:val="28"/>
                <w:szCs w:val="28"/>
                <w:lang w:eastAsia="en-US"/>
              </w:rPr>
              <w:t>/ .</w:t>
            </w:r>
            <w:r w:rsidRPr="002D6B42">
              <w:rPr>
                <w:rFonts w:ascii="Times New Roman" w:eastAsia="Times New Roman" w:hAnsi="Times New Roman" w:cs="Times New Roman"/>
                <w:color w:val="auto"/>
                <w:sz w:val="28"/>
                <w:szCs w:val="28"/>
                <w:lang w:val="en-GB" w:eastAsia="en-US"/>
              </w:rPr>
              <w:t>pdf</w:t>
            </w:r>
            <w:r w:rsidRPr="002D6B42">
              <w:rPr>
                <w:rFonts w:ascii="Times New Roman" w:eastAsia="Times New Roman" w:hAnsi="Times New Roman" w:cs="Times New Roman"/>
                <w:color w:val="auto"/>
                <w:sz w:val="28"/>
                <w:szCs w:val="28"/>
                <w:lang w:eastAsia="en-US"/>
              </w:rPr>
              <w:t xml:space="preserve"> и др.</w:t>
            </w:r>
            <w:r w:rsidRPr="002D6B42">
              <w:rPr>
                <w:rFonts w:ascii="Times New Roman" w:eastAsia="Times New Roman" w:hAnsi="Times New Roman" w:cs="Times New Roman"/>
                <w:b/>
                <w:color w:val="auto"/>
                <w:sz w:val="28"/>
                <w:szCs w:val="28"/>
                <w:u w:val="single"/>
                <w:lang w:eastAsia="en-US"/>
              </w:rPr>
              <w:t xml:space="preserve"> </w:t>
            </w:r>
          </w:p>
          <w:p w14:paraId="4514216A" w14:textId="77777777" w:rsidR="002D6B42" w:rsidRPr="002D6B42" w:rsidRDefault="002D6B42" w:rsidP="002D6B42">
            <w:pPr>
              <w:ind w:left="709"/>
              <w:rPr>
                <w:rFonts w:ascii="Times New Roman" w:eastAsia="Times New Roman" w:hAnsi="Times New Roman" w:cs="Times New Roman"/>
                <w:b/>
                <w:iCs/>
                <w:color w:val="auto"/>
                <w:sz w:val="28"/>
                <w:szCs w:val="28"/>
                <w:lang w:eastAsia="en-US"/>
              </w:rPr>
            </w:pPr>
          </w:p>
          <w:p w14:paraId="3052A80A" w14:textId="77777777" w:rsidR="002D6B42" w:rsidRPr="002D6B42" w:rsidRDefault="002D6B42" w:rsidP="002D6B42">
            <w:pPr>
              <w:pBdr>
                <w:top w:val="nil"/>
                <w:left w:val="nil"/>
                <w:bottom w:val="nil"/>
                <w:right w:val="nil"/>
                <w:between w:val="nil"/>
              </w:pBdr>
              <w:spacing w:after="0" w:line="240" w:lineRule="auto"/>
              <w:ind w:left="360"/>
              <w:jc w:val="both"/>
              <w:rPr>
                <w:rFonts w:ascii="Times New Roman" w:eastAsia="Times New Roman" w:hAnsi="Times New Roman" w:cs="Times New Roman"/>
                <w:b/>
                <w:bCs/>
                <w:sz w:val="28"/>
                <w:szCs w:val="28"/>
                <w:lang w:eastAsia="en-US"/>
              </w:rPr>
            </w:pPr>
            <w:r w:rsidRPr="002D6B42">
              <w:rPr>
                <w:rFonts w:ascii="Times New Roman" w:eastAsia="Times New Roman" w:hAnsi="Times New Roman" w:cs="Times New Roman"/>
                <w:b/>
                <w:bCs/>
                <w:sz w:val="28"/>
                <w:szCs w:val="28"/>
                <w:lang w:eastAsia="en-US"/>
              </w:rPr>
              <w:t xml:space="preserve">Этапы предоставления работ: </w:t>
            </w:r>
          </w:p>
          <w:p w14:paraId="6E055AE0" w14:textId="77777777" w:rsidR="002D6B42" w:rsidRPr="002D6B42" w:rsidRDefault="002D6B42" w:rsidP="002D6B42">
            <w:pPr>
              <w:spacing w:before="60"/>
              <w:jc w:val="both"/>
              <w:rPr>
                <w:rFonts w:ascii="Times New Roman" w:eastAsia="Calibri" w:hAnsi="Times New Roman" w:cs="Times New Roman"/>
                <w:b/>
                <w:color w:val="auto"/>
                <w:sz w:val="28"/>
                <w:szCs w:val="28"/>
                <w:lang w:eastAsia="en-US"/>
              </w:rPr>
            </w:pPr>
          </w:p>
          <w:tbl>
            <w:tblPr>
              <w:tblW w:w="9775"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2290"/>
            </w:tblGrid>
            <w:tr w:rsidR="002D6B42" w:rsidRPr="002D6B42" w14:paraId="489BAEAA" w14:textId="77777777" w:rsidTr="002D6B42">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7C3C02" w14:textId="77777777" w:rsidR="002D6B42" w:rsidRPr="002D6B42" w:rsidRDefault="002D6B42" w:rsidP="002D6B42">
                  <w:pPr>
                    <w:spacing w:before="240" w:after="240"/>
                    <w:jc w:val="center"/>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Этап</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1703A6" w14:textId="77777777" w:rsidR="002D6B42" w:rsidRPr="002D6B42" w:rsidRDefault="002D6B42" w:rsidP="002D6B42">
                  <w:pPr>
                    <w:spacing w:before="240" w:after="240"/>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F3D8DD" w14:textId="77777777" w:rsidR="002D6B42" w:rsidRPr="002D6B42" w:rsidRDefault="002D6B42" w:rsidP="002D6B42">
                  <w:pPr>
                    <w:spacing w:before="240" w:after="240"/>
                    <w:ind w:firstLine="700"/>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Услуги и Результаты</w:t>
                  </w:r>
                </w:p>
              </w:tc>
              <w:tc>
                <w:tcPr>
                  <w:tcW w:w="2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5D35CCA" w14:textId="77777777" w:rsidR="002D6B42" w:rsidRPr="002D6B42" w:rsidRDefault="002D6B42" w:rsidP="002D6B42">
                  <w:pPr>
                    <w:spacing w:before="240" w:after="240"/>
                    <w:jc w:val="center"/>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Срок оказания услуг</w:t>
                  </w:r>
                </w:p>
              </w:tc>
            </w:tr>
            <w:tr w:rsidR="002D6B42" w:rsidRPr="002D6B42" w14:paraId="4E15F9DF" w14:textId="77777777" w:rsidTr="002D6B42">
              <w:trPr>
                <w:trHeight w:val="530"/>
              </w:trPr>
              <w:tc>
                <w:tcPr>
                  <w:tcW w:w="1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887E36" w14:textId="77777777" w:rsidR="002D6B42" w:rsidRPr="002D6B42" w:rsidRDefault="002D6B42" w:rsidP="002D6B42">
                  <w:pPr>
                    <w:spacing w:before="240" w:after="240"/>
                    <w:jc w:val="center"/>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I</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14:paraId="6A5E97E9" w14:textId="77777777" w:rsidR="002D6B42" w:rsidRPr="002D6B42" w:rsidRDefault="002D6B42" w:rsidP="002D6B42">
                  <w:pPr>
                    <w:spacing w:before="240" w:after="240"/>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1</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F6AB9F"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 xml:space="preserve">Разработка предварительной концепции развития </w:t>
                  </w:r>
                  <w:r w:rsidRPr="002D6B42">
                    <w:rPr>
                      <w:rFonts w:ascii="Times New Roman" w:eastAsia="Times New Roman" w:hAnsi="Times New Roman" w:cs="Times New Roman"/>
                      <w:sz w:val="28"/>
                      <w:szCs w:val="28"/>
                      <w:lang w:eastAsia="en-US"/>
                    </w:rPr>
                    <w:t xml:space="preserve">Green Tech </w:t>
                  </w:r>
                  <w:proofErr w:type="spellStart"/>
                  <w:r w:rsidRPr="002D6B42">
                    <w:rPr>
                      <w:rFonts w:ascii="Times New Roman" w:eastAsia="Times New Roman" w:hAnsi="Times New Roman" w:cs="Times New Roman"/>
                      <w:sz w:val="28"/>
                      <w:szCs w:val="28"/>
                      <w:lang w:eastAsia="en-US"/>
                    </w:rPr>
                    <w:t>Hub</w:t>
                  </w:r>
                  <w:proofErr w:type="spellEnd"/>
                </w:p>
                <w:p w14:paraId="1722D4C5"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b/>
                      <w:bCs/>
                      <w:color w:val="auto"/>
                      <w:sz w:val="28"/>
                      <w:szCs w:val="28"/>
                      <w:lang w:eastAsia="en-US"/>
                    </w:rPr>
                    <w:lastRenderedPageBreak/>
                    <w:t>1 редакция Отчета. Презентация-видение.</w:t>
                  </w:r>
                </w:p>
              </w:tc>
              <w:tc>
                <w:tcPr>
                  <w:tcW w:w="2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495386" w14:textId="77777777" w:rsidR="002D6B42" w:rsidRPr="002D6B42" w:rsidRDefault="002D6B42" w:rsidP="002D6B42">
                  <w:pPr>
                    <w:spacing w:before="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lastRenderedPageBreak/>
                    <w:t xml:space="preserve">До 11 октября </w:t>
                  </w:r>
                </w:p>
              </w:tc>
            </w:tr>
            <w:tr w:rsidR="002D6B42" w:rsidRPr="002D6B42" w14:paraId="77EDC4EB" w14:textId="77777777" w:rsidTr="002D6B42">
              <w:tc>
                <w:tcPr>
                  <w:tcW w:w="10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1FB0B6" w14:textId="77777777" w:rsidR="002D6B42" w:rsidRPr="002D6B42" w:rsidRDefault="002D6B42" w:rsidP="002D6B42">
                  <w:pPr>
                    <w:spacing w:before="240" w:after="240"/>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b/>
                      <w:color w:val="auto"/>
                      <w:sz w:val="28"/>
                      <w:szCs w:val="28"/>
                      <w:lang w:eastAsia="en-US"/>
                    </w:rPr>
                    <w:t>II</w:t>
                  </w:r>
                </w:p>
              </w:tc>
              <w:tc>
                <w:tcPr>
                  <w:tcW w:w="690" w:type="dxa"/>
                  <w:tcBorders>
                    <w:top w:val="single" w:sz="5" w:space="0" w:color="000000"/>
                    <w:left w:val="single" w:sz="5" w:space="0" w:color="000000"/>
                    <w:bottom w:val="single" w:sz="5" w:space="0" w:color="000000"/>
                    <w:right w:val="single" w:sz="5" w:space="0" w:color="000000"/>
                  </w:tcBorders>
                  <w:tcMar>
                    <w:top w:w="0" w:type="dxa"/>
                    <w:bottom w:w="0" w:type="dxa"/>
                  </w:tcMar>
                </w:tcPr>
                <w:p w14:paraId="26CB01A6" w14:textId="77777777" w:rsidR="002D6B42" w:rsidRPr="002D6B42" w:rsidRDefault="002D6B42" w:rsidP="002D6B42">
                  <w:pPr>
                    <w:spacing w:before="240" w:after="240"/>
                    <w:ind w:firstLine="700"/>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12</w:t>
                  </w:r>
                </w:p>
              </w:tc>
              <w:tc>
                <w:tcPr>
                  <w:tcW w:w="5730" w:type="dxa"/>
                  <w:tcBorders>
                    <w:top w:val="single" w:sz="5" w:space="0" w:color="000000"/>
                    <w:left w:val="single" w:sz="5" w:space="0" w:color="000000"/>
                    <w:bottom w:val="single" w:sz="5" w:space="0" w:color="000000"/>
                    <w:right w:val="single" w:sz="5" w:space="0" w:color="000000"/>
                  </w:tcBorders>
                  <w:tcMar>
                    <w:top w:w="0" w:type="dxa"/>
                    <w:bottom w:w="0" w:type="dxa"/>
                  </w:tcMar>
                </w:tcPr>
                <w:p w14:paraId="550AF460"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 xml:space="preserve">Разработка концепции развития </w:t>
                  </w:r>
                  <w:r w:rsidRPr="002D6B42">
                    <w:rPr>
                      <w:rFonts w:ascii="Times New Roman" w:eastAsia="Times New Roman" w:hAnsi="Times New Roman" w:cs="Times New Roman"/>
                      <w:sz w:val="28"/>
                      <w:szCs w:val="28"/>
                      <w:lang w:eastAsia="en-US"/>
                    </w:rPr>
                    <w:t xml:space="preserve">Green Tech </w:t>
                  </w:r>
                  <w:proofErr w:type="spellStart"/>
                  <w:r w:rsidRPr="002D6B42">
                    <w:rPr>
                      <w:rFonts w:ascii="Times New Roman" w:eastAsia="Times New Roman" w:hAnsi="Times New Roman" w:cs="Times New Roman"/>
                      <w:sz w:val="28"/>
                      <w:szCs w:val="28"/>
                      <w:lang w:eastAsia="en-US"/>
                    </w:rPr>
                    <w:t>Hub</w:t>
                  </w:r>
                  <w:proofErr w:type="spellEnd"/>
                  <w:r w:rsidRPr="002D6B42">
                    <w:rPr>
                      <w:rFonts w:ascii="Times New Roman" w:eastAsia="Times New Roman" w:hAnsi="Times New Roman" w:cs="Times New Roman"/>
                      <w:sz w:val="28"/>
                      <w:szCs w:val="28"/>
                      <w:lang w:eastAsia="en-US"/>
                    </w:rPr>
                    <w:t>,</w:t>
                  </w:r>
                  <w:r w:rsidRPr="002D6B42">
                    <w:rPr>
                      <w:rFonts w:ascii="Times New Roman" w:eastAsia="Calibri" w:hAnsi="Times New Roman" w:cs="Times New Roman"/>
                      <w:color w:val="auto"/>
                      <w:sz w:val="28"/>
                      <w:szCs w:val="28"/>
                      <w:lang w:eastAsia="en-US"/>
                    </w:rPr>
                    <w:t xml:space="preserve"> функциональный проект </w:t>
                  </w:r>
                  <w:r w:rsidRPr="002D6B42">
                    <w:rPr>
                      <w:rFonts w:ascii="Times New Roman" w:eastAsia="Times New Roman" w:hAnsi="Times New Roman" w:cs="Times New Roman"/>
                      <w:sz w:val="28"/>
                      <w:szCs w:val="28"/>
                      <w:lang w:eastAsia="en-US"/>
                    </w:rPr>
                    <w:t xml:space="preserve">Green Tech </w:t>
                  </w:r>
                  <w:proofErr w:type="spellStart"/>
                  <w:r w:rsidRPr="002D6B42">
                    <w:rPr>
                      <w:rFonts w:ascii="Times New Roman" w:eastAsia="Times New Roman" w:hAnsi="Times New Roman" w:cs="Times New Roman"/>
                      <w:sz w:val="28"/>
                      <w:szCs w:val="28"/>
                      <w:lang w:eastAsia="en-US"/>
                    </w:rPr>
                    <w:t>Hub</w:t>
                  </w:r>
                  <w:proofErr w:type="spellEnd"/>
                  <w:r w:rsidRPr="002D6B42">
                    <w:rPr>
                      <w:rFonts w:ascii="Times New Roman" w:eastAsia="Calibri" w:hAnsi="Times New Roman" w:cs="Times New Roman"/>
                      <w:color w:val="auto"/>
                      <w:sz w:val="28"/>
                      <w:szCs w:val="28"/>
                      <w:lang w:eastAsia="en-US"/>
                    </w:rPr>
                    <w:t xml:space="preserve">, организационной структуры и управленческой политики центра. </w:t>
                  </w:r>
                </w:p>
                <w:p w14:paraId="204DF41F" w14:textId="77777777" w:rsidR="002D6B42" w:rsidRPr="002D6B42" w:rsidRDefault="002D6B42" w:rsidP="002D6B42">
                  <w:pPr>
                    <w:spacing w:before="240" w:after="240"/>
                    <w:rPr>
                      <w:rFonts w:ascii="Times New Roman" w:eastAsia="Calibri" w:hAnsi="Times New Roman" w:cs="Times New Roman"/>
                      <w:color w:val="auto"/>
                      <w:sz w:val="28"/>
                      <w:szCs w:val="28"/>
                      <w:shd w:val="clear" w:color="auto" w:fill="FFF2CC"/>
                      <w:lang w:eastAsia="en-US"/>
                    </w:rPr>
                  </w:pPr>
                  <w:r w:rsidRPr="002D6B42">
                    <w:rPr>
                      <w:rFonts w:ascii="Times New Roman" w:eastAsia="Calibri" w:hAnsi="Times New Roman" w:cs="Times New Roman"/>
                      <w:b/>
                      <w:bCs/>
                      <w:color w:val="auto"/>
                      <w:sz w:val="28"/>
                      <w:szCs w:val="28"/>
                      <w:lang w:eastAsia="en-US"/>
                    </w:rPr>
                    <w:t>2 редакция Отчета.</w:t>
                  </w:r>
                </w:p>
                <w:p w14:paraId="699B1CA8"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 xml:space="preserve">Результатом услуги должен быть отчет с концепцией развития </w:t>
                  </w:r>
                  <w:r w:rsidRPr="002D6B42">
                    <w:rPr>
                      <w:rFonts w:ascii="Times New Roman" w:eastAsia="Times New Roman" w:hAnsi="Times New Roman" w:cs="Times New Roman"/>
                      <w:sz w:val="28"/>
                      <w:szCs w:val="28"/>
                      <w:lang w:eastAsia="en-US"/>
                    </w:rPr>
                    <w:t xml:space="preserve">Green Tech </w:t>
                  </w:r>
                  <w:proofErr w:type="spellStart"/>
                  <w:r w:rsidRPr="002D6B42">
                    <w:rPr>
                      <w:rFonts w:ascii="Times New Roman" w:eastAsia="Times New Roman" w:hAnsi="Times New Roman" w:cs="Times New Roman"/>
                      <w:sz w:val="28"/>
                      <w:szCs w:val="28"/>
                      <w:lang w:eastAsia="en-US"/>
                    </w:rPr>
                    <w:t>Hub</w:t>
                  </w:r>
                  <w:proofErr w:type="spellEnd"/>
                  <w:r w:rsidRPr="002D6B42">
                    <w:rPr>
                      <w:rFonts w:ascii="Times New Roman" w:eastAsia="Calibri" w:hAnsi="Times New Roman" w:cs="Times New Roman"/>
                      <w:color w:val="auto"/>
                      <w:sz w:val="28"/>
                      <w:szCs w:val="28"/>
                      <w:lang w:eastAsia="en-US"/>
                    </w:rPr>
                    <w:t>, выводы и рекомендации по наиболее конкурентоспособному и устойчивому сценарию развития</w:t>
                  </w:r>
                </w:p>
                <w:p w14:paraId="7EA7393C"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b/>
                      <w:bCs/>
                      <w:color w:val="auto"/>
                      <w:sz w:val="28"/>
                      <w:szCs w:val="28"/>
                      <w:lang w:eastAsia="en-US"/>
                    </w:rPr>
                    <w:t>Итоговая редакция Отчета.</w:t>
                  </w:r>
                </w:p>
              </w:tc>
              <w:tc>
                <w:tcPr>
                  <w:tcW w:w="22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04BBBB0"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До 31 октября</w:t>
                  </w:r>
                </w:p>
                <w:p w14:paraId="246C49BF"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p>
                <w:p w14:paraId="6955F322"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p>
                <w:p w14:paraId="215D5BE2"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p>
                <w:p w14:paraId="159AC299"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p>
                <w:p w14:paraId="6D2824B9"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p>
                <w:p w14:paraId="3815AF70"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p>
                <w:p w14:paraId="32F83A9F" w14:textId="77777777" w:rsidR="002D6B42" w:rsidRPr="002D6B42" w:rsidRDefault="002D6B42" w:rsidP="002D6B42">
                  <w:pPr>
                    <w:spacing w:before="240" w:after="240"/>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До 7 ноября</w:t>
                  </w:r>
                </w:p>
              </w:tc>
            </w:tr>
            <w:tr w:rsidR="002D6B42" w:rsidRPr="002D6B42" w14:paraId="57C6B706" w14:textId="77777777" w:rsidTr="002D6B42">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A85F6F" w14:textId="77777777" w:rsidR="002D6B42" w:rsidRPr="002D6B42" w:rsidRDefault="002D6B42" w:rsidP="002D6B42">
                  <w:pPr>
                    <w:spacing w:before="240" w:after="240"/>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Общий результат по этапу I и II</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620D1A" w14:textId="77777777" w:rsidR="002D6B42" w:rsidRPr="002D6B42" w:rsidRDefault="002D6B42" w:rsidP="002D6B42">
                  <w:pPr>
                    <w:shd w:val="clear" w:color="auto" w:fill="FFFFFF"/>
                    <w:jc w:val="both"/>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 xml:space="preserve">Предоставлен акт выполненных работ (оказанных услуг) и сдан отчет об оказанных услугах, включая подтверждающие материалы/ документы/ отчеты/ аудио или видео записи/ заметки/ служебные записки и </w:t>
                  </w:r>
                  <w:proofErr w:type="gramStart"/>
                  <w:r w:rsidRPr="002D6B42">
                    <w:rPr>
                      <w:rFonts w:ascii="Times New Roman" w:eastAsia="Calibri" w:hAnsi="Times New Roman" w:cs="Times New Roman"/>
                      <w:b/>
                      <w:color w:val="auto"/>
                      <w:sz w:val="28"/>
                      <w:szCs w:val="28"/>
                      <w:lang w:eastAsia="en-US"/>
                    </w:rPr>
                    <w:t>т.п.</w:t>
                  </w:r>
                  <w:proofErr w:type="gramEnd"/>
                </w:p>
              </w:tc>
              <w:tc>
                <w:tcPr>
                  <w:tcW w:w="2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9D67F2" w14:textId="77777777" w:rsidR="002D6B42" w:rsidRPr="002D6B42" w:rsidRDefault="002D6B42" w:rsidP="002D6B42">
                  <w:pPr>
                    <w:spacing w:before="240" w:after="240"/>
                    <w:jc w:val="center"/>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До 12 ноября</w:t>
                  </w:r>
                </w:p>
                <w:p w14:paraId="26A9B663" w14:textId="77777777" w:rsidR="002D6B42" w:rsidRPr="002D6B42" w:rsidRDefault="002D6B42" w:rsidP="002D6B42">
                  <w:pPr>
                    <w:spacing w:before="240" w:after="240"/>
                    <w:jc w:val="center"/>
                    <w:rPr>
                      <w:rFonts w:ascii="Times New Roman" w:eastAsia="Calibri" w:hAnsi="Times New Roman" w:cs="Times New Roman"/>
                      <w:b/>
                      <w:color w:val="auto"/>
                      <w:sz w:val="28"/>
                      <w:szCs w:val="28"/>
                      <w:lang w:eastAsia="en-US"/>
                    </w:rPr>
                  </w:pPr>
                </w:p>
              </w:tc>
            </w:tr>
          </w:tbl>
          <w:p w14:paraId="7D6850D2" w14:textId="77777777" w:rsidR="002D6B42" w:rsidRPr="002D6B42" w:rsidRDefault="002D6B42" w:rsidP="002D6B42">
            <w:pPr>
              <w:pBdr>
                <w:top w:val="nil"/>
                <w:left w:val="nil"/>
                <w:bottom w:val="nil"/>
                <w:right w:val="nil"/>
                <w:between w:val="nil"/>
              </w:pBdr>
              <w:rPr>
                <w:rFonts w:eastAsia="Calibri" w:cs="Times New Roman"/>
                <w:sz w:val="28"/>
                <w:szCs w:val="28"/>
                <w:lang w:eastAsia="en-US"/>
              </w:rPr>
            </w:pPr>
          </w:p>
          <w:p w14:paraId="25F17ADB" w14:textId="77777777" w:rsidR="002D6B42" w:rsidRPr="002D6B42" w:rsidRDefault="002D6B42" w:rsidP="002D6B42">
            <w:pPr>
              <w:spacing w:before="240" w:after="240"/>
              <w:ind w:firstLine="426"/>
              <w:rPr>
                <w:rFonts w:ascii="Times New Roman" w:eastAsia="Times New Roman" w:hAnsi="Times New Roman" w:cs="Times New Roman"/>
                <w:b/>
                <w:bCs/>
                <w:sz w:val="28"/>
                <w:szCs w:val="28"/>
                <w:lang w:eastAsia="en-US"/>
              </w:rPr>
            </w:pPr>
            <w:r w:rsidRPr="002D6B42">
              <w:rPr>
                <w:rFonts w:ascii="Times New Roman" w:eastAsia="Times New Roman" w:hAnsi="Times New Roman" w:cs="Times New Roman"/>
                <w:b/>
                <w:bCs/>
                <w:sz w:val="28"/>
                <w:szCs w:val="28"/>
                <w:lang w:eastAsia="en-US"/>
              </w:rPr>
              <w:t>Финансовые условия:</w:t>
            </w:r>
          </w:p>
          <w:p w14:paraId="3C02F30F" w14:textId="77777777" w:rsidR="002D6B42" w:rsidRPr="002D6B42" w:rsidRDefault="002D6B42" w:rsidP="002D6B42">
            <w:pPr>
              <w:spacing w:before="240" w:after="240"/>
              <w:ind w:left="426"/>
              <w:jc w:val="both"/>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 xml:space="preserve">Оплата </w:t>
            </w:r>
            <w:proofErr w:type="gramStart"/>
            <w:r w:rsidRPr="002D6B42">
              <w:rPr>
                <w:rFonts w:ascii="Times New Roman" w:eastAsia="Calibri" w:hAnsi="Times New Roman" w:cs="Times New Roman"/>
                <w:color w:val="auto"/>
                <w:sz w:val="28"/>
                <w:szCs w:val="28"/>
                <w:lang w:eastAsia="en-US"/>
              </w:rPr>
              <w:t>за оказанные услуги</w:t>
            </w:r>
            <w:proofErr w:type="gramEnd"/>
            <w:r w:rsidRPr="002D6B42">
              <w:rPr>
                <w:rFonts w:ascii="Times New Roman" w:eastAsia="Calibri" w:hAnsi="Times New Roman" w:cs="Times New Roman"/>
                <w:color w:val="auto"/>
                <w:sz w:val="28"/>
                <w:szCs w:val="28"/>
                <w:lang w:eastAsia="en-US"/>
              </w:rPr>
              <w:t xml:space="preserve">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2D6B42" w:rsidRPr="002D6B42" w14:paraId="3422A29D" w14:textId="77777777" w:rsidTr="001B1A6B">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58335593" w14:textId="77777777" w:rsidR="002D6B42" w:rsidRPr="002D6B42" w:rsidRDefault="002D6B42" w:rsidP="002D6B42">
                  <w:pPr>
                    <w:spacing w:before="240" w:after="240"/>
                    <w:jc w:val="center"/>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 от суммы договора</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4466BB0C" w14:textId="77777777" w:rsidR="002D6B42" w:rsidRPr="002D6B42" w:rsidRDefault="002D6B42" w:rsidP="002D6B42">
                  <w:pPr>
                    <w:ind w:firstLine="700"/>
                    <w:jc w:val="center"/>
                    <w:rPr>
                      <w:rFonts w:ascii="Times New Roman" w:eastAsia="Calibri" w:hAnsi="Times New Roman" w:cs="Times New Roman"/>
                      <w:b/>
                      <w:color w:val="auto"/>
                      <w:sz w:val="28"/>
                      <w:szCs w:val="28"/>
                      <w:lang w:eastAsia="en-US"/>
                    </w:rPr>
                  </w:pPr>
                  <w:r w:rsidRPr="002D6B42">
                    <w:rPr>
                      <w:rFonts w:ascii="Times New Roman" w:eastAsia="Calibri" w:hAnsi="Times New Roman" w:cs="Times New Roman"/>
                      <w:b/>
                      <w:color w:val="auto"/>
                      <w:sz w:val="28"/>
                      <w:szCs w:val="28"/>
                      <w:lang w:eastAsia="en-US"/>
                    </w:rPr>
                    <w:t>Этап оказания услуг</w:t>
                  </w:r>
                </w:p>
              </w:tc>
            </w:tr>
            <w:tr w:rsidR="002D6B42" w:rsidRPr="002D6B42" w14:paraId="0ACF11E5" w14:textId="77777777" w:rsidTr="001B1A6B">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2FC5200D" w14:textId="77777777" w:rsidR="002D6B42" w:rsidRPr="002D6B42" w:rsidRDefault="002D6B42" w:rsidP="002D6B42">
                  <w:pPr>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386B6359" w14:textId="77777777" w:rsidR="002D6B42" w:rsidRPr="002D6B42" w:rsidRDefault="002D6B42" w:rsidP="002D6B42">
                  <w:pPr>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Этап I</w:t>
                  </w:r>
                </w:p>
              </w:tc>
            </w:tr>
            <w:tr w:rsidR="002D6B42" w:rsidRPr="002D6B42" w14:paraId="136E65E0" w14:textId="77777777" w:rsidTr="001B1A6B">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44EE3963" w14:textId="77777777" w:rsidR="002D6B42" w:rsidRPr="002D6B42" w:rsidRDefault="002D6B42" w:rsidP="002D6B42">
                  <w:pPr>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021C517A" w14:textId="77777777" w:rsidR="002D6B42" w:rsidRPr="002D6B42" w:rsidRDefault="002D6B42" w:rsidP="002D6B42">
                  <w:pPr>
                    <w:jc w:val="center"/>
                    <w:rPr>
                      <w:rFonts w:ascii="Times New Roman" w:eastAsia="Calibri" w:hAnsi="Times New Roman" w:cs="Times New Roman"/>
                      <w:color w:val="auto"/>
                      <w:sz w:val="28"/>
                      <w:szCs w:val="28"/>
                      <w:lang w:eastAsia="en-US"/>
                    </w:rPr>
                  </w:pPr>
                  <w:r w:rsidRPr="002D6B42">
                    <w:rPr>
                      <w:rFonts w:ascii="Times New Roman" w:eastAsia="Calibri" w:hAnsi="Times New Roman" w:cs="Times New Roman"/>
                      <w:color w:val="auto"/>
                      <w:sz w:val="28"/>
                      <w:szCs w:val="28"/>
                      <w:lang w:eastAsia="en-US"/>
                    </w:rPr>
                    <w:t>Этап II</w:t>
                  </w:r>
                </w:p>
              </w:tc>
            </w:tr>
          </w:tbl>
          <w:p w14:paraId="0D4710D5" w14:textId="77777777" w:rsidR="002D6B42" w:rsidRPr="002D6B42" w:rsidRDefault="002D6B42" w:rsidP="002D6B42">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8"/>
                <w:szCs w:val="28"/>
                <w:lang w:eastAsia="en-US"/>
              </w:rPr>
            </w:pPr>
          </w:p>
        </w:tc>
      </w:tr>
    </w:tbl>
    <w:p w14:paraId="2AB87E2B" w14:textId="77777777" w:rsidR="00DA5FA4" w:rsidRPr="00470F5E" w:rsidRDefault="00DA5FA4" w:rsidP="00370BEC">
      <w:pPr>
        <w:pStyle w:val="af9"/>
        <w:ind w:firstLine="709"/>
        <w:contextualSpacing/>
        <w:jc w:val="both"/>
        <w:rPr>
          <w:rFonts w:ascii="Times New Roman" w:eastAsiaTheme="minorEastAsia" w:hAnsi="Times New Roman"/>
          <w:color w:val="000000" w:themeColor="text1"/>
          <w:sz w:val="24"/>
          <w:szCs w:val="24"/>
        </w:rPr>
      </w:pPr>
    </w:p>
    <w:p w14:paraId="3B498B51" w14:textId="64D1DD7C" w:rsidR="002D6B42" w:rsidRDefault="002D6B42">
      <w:pPr>
        <w:rPr>
          <w:rFonts w:ascii="Times New Roman" w:hAnsi="Times New Roman"/>
          <w:b/>
          <w:sz w:val="24"/>
          <w:szCs w:val="24"/>
        </w:rPr>
      </w:pPr>
      <w:r>
        <w:rPr>
          <w:rFonts w:ascii="Times New Roman" w:hAnsi="Times New Roman"/>
          <w:b/>
          <w:sz w:val="24"/>
          <w:szCs w:val="24"/>
        </w:rPr>
        <w:br w:type="page"/>
      </w:r>
    </w:p>
    <w:p w14:paraId="622AC8E5" w14:textId="77777777" w:rsidR="00370BEC" w:rsidRPr="00370BEC" w:rsidRDefault="00370BEC" w:rsidP="00EE30B9">
      <w:pPr>
        <w:spacing w:after="120" w:line="240" w:lineRule="auto"/>
        <w:ind w:firstLine="709"/>
        <w:contextualSpacing/>
        <w:jc w:val="both"/>
        <w:rPr>
          <w:rFonts w:ascii="Times New Roman" w:hAnsi="Times New Roman"/>
          <w:b/>
          <w:sz w:val="24"/>
          <w:szCs w:val="24"/>
        </w:rPr>
      </w:pPr>
    </w:p>
    <w:p w14:paraId="4F74224F"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w:t>
      </w:r>
      <w:r w:rsidRPr="00416A0C">
        <w:rPr>
          <w:rFonts w:ascii="Times New Roman" w:eastAsia="Times New Roman" w:hAnsi="Times New Roman" w:cs="Times New Roman"/>
          <w:sz w:val="24"/>
          <w:szCs w:val="24"/>
        </w:rPr>
        <w:lastRenderedPageBreak/>
        <w:t>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002E783F" w:rsidRPr="002E783F">
              <w:rPr>
                <w:rFonts w:ascii="Times New Roman" w:eastAsia="Times New Roman" w:hAnsi="Times New Roman" w:cs="Times New Roman"/>
                <w:sz w:val="24"/>
                <w:szCs w:val="24"/>
              </w:rPr>
              <w:t>Атарбаев</w:t>
            </w:r>
            <w:proofErr w:type="spellEnd"/>
            <w:r w:rsidR="002E783F" w:rsidRPr="002E783F">
              <w:rPr>
                <w:rFonts w:ascii="Times New Roman" w:eastAsia="Times New Roman" w:hAnsi="Times New Roman" w:cs="Times New Roman"/>
                <w:sz w:val="24"/>
                <w:szCs w:val="24"/>
              </w:rPr>
              <w:t xml:space="preserve"> Т.М.</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8" w:name="_heading=h.3dy6vkm" w:colFirst="0" w:colLast="0"/>
      <w:bookmarkEnd w:id="8"/>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w:t>
      </w:r>
      <w:proofErr w:type="gramStart"/>
      <w:r w:rsidRPr="00416A0C">
        <w:rPr>
          <w:rFonts w:ascii="Times New Roman" w:eastAsia="Times New Roman" w:hAnsi="Times New Roman" w:cs="Times New Roman"/>
          <w:i/>
          <w:color w:val="auto"/>
          <w:sz w:val="24"/>
          <w:szCs w:val="24"/>
        </w:rPr>
        <w:t>т.д.</w:t>
      </w:r>
      <w:proofErr w:type="gramEnd"/>
      <w:r w:rsidRPr="00416A0C">
        <w:rPr>
          <w:rFonts w:ascii="Times New Roman" w:eastAsia="Times New Roman" w:hAnsi="Times New Roman" w:cs="Times New Roman"/>
          <w:i/>
          <w:color w:val="auto"/>
          <w:sz w:val="24"/>
          <w:szCs w:val="24"/>
        </w:rPr>
        <w:t>)</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002E783F" w:rsidRPr="002E783F">
              <w:rPr>
                <w:rFonts w:ascii="Times New Roman" w:eastAsia="Times New Roman" w:hAnsi="Times New Roman" w:cs="Times New Roman"/>
                <w:color w:val="auto"/>
                <w:sz w:val="24"/>
                <w:szCs w:val="24"/>
              </w:rPr>
              <w:t>Атарбаев</w:t>
            </w:r>
            <w:proofErr w:type="spellEnd"/>
            <w:r w:rsidR="002E783F" w:rsidRPr="002E783F">
              <w:rPr>
                <w:rFonts w:ascii="Times New Roman" w:eastAsia="Times New Roman" w:hAnsi="Times New Roman" w:cs="Times New Roman"/>
                <w:color w:val="auto"/>
                <w:sz w:val="24"/>
                <w:szCs w:val="24"/>
              </w:rPr>
              <w:t xml:space="preserve"> Т.М.</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BF7C" w14:textId="77777777" w:rsidR="000030E9" w:rsidRDefault="000030E9">
      <w:pPr>
        <w:spacing w:after="0" w:line="240" w:lineRule="auto"/>
      </w:pPr>
      <w:r>
        <w:separator/>
      </w:r>
    </w:p>
  </w:endnote>
  <w:endnote w:type="continuationSeparator" w:id="0">
    <w:p w14:paraId="135B0460" w14:textId="77777777" w:rsidR="000030E9" w:rsidRDefault="0000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8972C" w14:textId="77777777" w:rsidR="000030E9" w:rsidRDefault="000030E9">
      <w:pPr>
        <w:spacing w:after="0" w:line="240" w:lineRule="auto"/>
      </w:pPr>
      <w:r>
        <w:separator/>
      </w:r>
    </w:p>
  </w:footnote>
  <w:footnote w:type="continuationSeparator" w:id="0">
    <w:p w14:paraId="7B966DB0" w14:textId="77777777" w:rsidR="000030E9" w:rsidRDefault="0000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8"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1"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4" w15:restartNumberingAfterBreak="0">
    <w:nsid w:val="2CB7240E"/>
    <w:multiLevelType w:val="multilevel"/>
    <w:tmpl w:val="E088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6"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8" w15:restartNumberingAfterBreak="0">
    <w:nsid w:val="32856795"/>
    <w:multiLevelType w:val="multilevel"/>
    <w:tmpl w:val="122E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1"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50545"/>
    <w:multiLevelType w:val="multilevel"/>
    <w:tmpl w:val="BC84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35"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47"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FCC3A18"/>
    <w:multiLevelType w:val="multilevel"/>
    <w:tmpl w:val="E7DE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724996"/>
    <w:multiLevelType w:val="multilevel"/>
    <w:tmpl w:val="81DEA9F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8"/>
  </w:num>
  <w:num w:numId="2" w16cid:durableId="98717286">
    <w:abstractNumId w:val="32"/>
  </w:num>
  <w:num w:numId="3" w16cid:durableId="618418377">
    <w:abstractNumId w:val="43"/>
  </w:num>
  <w:num w:numId="4" w16cid:durableId="1973748967">
    <w:abstractNumId w:val="35"/>
  </w:num>
  <w:num w:numId="5" w16cid:durableId="1516532844">
    <w:abstractNumId w:val="4"/>
  </w:num>
  <w:num w:numId="6" w16cid:durableId="1573812648">
    <w:abstractNumId w:val="15"/>
  </w:num>
  <w:num w:numId="7" w16cid:durableId="1676348417">
    <w:abstractNumId w:val="52"/>
  </w:num>
  <w:num w:numId="8" w16cid:durableId="1110508699">
    <w:abstractNumId w:val="41"/>
  </w:num>
  <w:num w:numId="9" w16cid:durableId="81337760">
    <w:abstractNumId w:val="27"/>
  </w:num>
  <w:num w:numId="10" w16cid:durableId="1824002206">
    <w:abstractNumId w:val="39"/>
  </w:num>
  <w:num w:numId="11" w16cid:durableId="1669284194">
    <w:abstractNumId w:val="40"/>
  </w:num>
  <w:num w:numId="12" w16cid:durableId="2137598116">
    <w:abstractNumId w:val="24"/>
  </w:num>
  <w:num w:numId="13" w16cid:durableId="718747267">
    <w:abstractNumId w:val="36"/>
  </w:num>
  <w:num w:numId="14" w16cid:durableId="311562205">
    <w:abstractNumId w:val="20"/>
  </w:num>
  <w:num w:numId="15" w16cid:durableId="963081538">
    <w:abstractNumId w:val="37"/>
  </w:num>
  <w:num w:numId="16" w16cid:durableId="477916975">
    <w:abstractNumId w:val="6"/>
  </w:num>
  <w:num w:numId="17" w16cid:durableId="1674183621">
    <w:abstractNumId w:val="30"/>
  </w:num>
  <w:num w:numId="18" w16cid:durableId="2127696670">
    <w:abstractNumId w:val="47"/>
  </w:num>
  <w:num w:numId="19" w16cid:durableId="684290851">
    <w:abstractNumId w:val="1"/>
  </w:num>
  <w:num w:numId="20" w16cid:durableId="440615540">
    <w:abstractNumId w:val="11"/>
  </w:num>
  <w:num w:numId="21" w16cid:durableId="777870400">
    <w:abstractNumId w:val="29"/>
  </w:num>
  <w:num w:numId="22" w16cid:durableId="60718139">
    <w:abstractNumId w:val="19"/>
  </w:num>
  <w:num w:numId="23" w16cid:durableId="1758750181">
    <w:abstractNumId w:val="0"/>
  </w:num>
  <w:num w:numId="24" w16cid:durableId="1879851378">
    <w:abstractNumId w:val="44"/>
  </w:num>
  <w:num w:numId="25" w16cid:durableId="611400056">
    <w:abstractNumId w:val="10"/>
  </w:num>
  <w:num w:numId="26" w16cid:durableId="1872062328">
    <w:abstractNumId w:val="7"/>
  </w:num>
  <w:num w:numId="27" w16cid:durableId="1823736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5"/>
  </w:num>
  <w:num w:numId="29" w16cid:durableId="1345471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25"/>
  </w:num>
  <w:num w:numId="31" w16cid:durableId="722217563">
    <w:abstractNumId w:val="17"/>
  </w:num>
  <w:num w:numId="32" w16cid:durableId="657224786">
    <w:abstractNumId w:val="21"/>
  </w:num>
  <w:num w:numId="33" w16cid:durableId="166411663">
    <w:abstractNumId w:val="42"/>
  </w:num>
  <w:num w:numId="34" w16cid:durableId="1925873324">
    <w:abstractNumId w:val="46"/>
  </w:num>
  <w:num w:numId="35" w16cid:durableId="712120490">
    <w:abstractNumId w:val="8"/>
  </w:num>
  <w:num w:numId="36" w16cid:durableId="946426184">
    <w:abstractNumId w:val="38"/>
  </w:num>
  <w:num w:numId="37" w16cid:durableId="1424764694">
    <w:abstractNumId w:val="26"/>
  </w:num>
  <w:num w:numId="38" w16cid:durableId="237445794">
    <w:abstractNumId w:val="49"/>
  </w:num>
  <w:num w:numId="39" w16cid:durableId="1351252936">
    <w:abstractNumId w:val="22"/>
  </w:num>
  <w:num w:numId="40" w16cid:durableId="236017312">
    <w:abstractNumId w:val="3"/>
  </w:num>
  <w:num w:numId="41" w16cid:durableId="1798833024">
    <w:abstractNumId w:val="13"/>
  </w:num>
  <w:num w:numId="42" w16cid:durableId="2144612775">
    <w:abstractNumId w:val="51"/>
  </w:num>
  <w:num w:numId="43" w16cid:durableId="583341102">
    <w:abstractNumId w:val="34"/>
  </w:num>
  <w:num w:numId="44" w16cid:durableId="766727978">
    <w:abstractNumId w:val="2"/>
  </w:num>
  <w:num w:numId="45" w16cid:durableId="822619081">
    <w:abstractNumId w:val="33"/>
  </w:num>
  <w:num w:numId="46" w16cid:durableId="1859153561">
    <w:abstractNumId w:val="45"/>
  </w:num>
  <w:num w:numId="47" w16cid:durableId="159851920">
    <w:abstractNumId w:val="9"/>
  </w:num>
  <w:num w:numId="48" w16cid:durableId="2054691400">
    <w:abstractNumId w:val="16"/>
  </w:num>
  <w:num w:numId="49" w16cid:durableId="1127773578">
    <w:abstractNumId w:val="23"/>
  </w:num>
  <w:num w:numId="50" w16cid:durableId="2054689043">
    <w:abstractNumId w:val="12"/>
  </w:num>
  <w:num w:numId="51" w16cid:durableId="1867600172">
    <w:abstractNumId w:val="50"/>
  </w:num>
  <w:num w:numId="52" w16cid:durableId="1449395468">
    <w:abstractNumId w:val="14"/>
  </w:num>
  <w:num w:numId="53" w16cid:durableId="230652362">
    <w:abstractNumId w:val="48"/>
  </w:num>
  <w:num w:numId="54" w16cid:durableId="442843986">
    <w:abstractNumId w:val="18"/>
  </w:num>
  <w:num w:numId="55" w16cid:durableId="9901366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030E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5749"/>
    <w:rsid w:val="002237D2"/>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0706"/>
    <w:rsid w:val="002C6884"/>
    <w:rsid w:val="002C730E"/>
    <w:rsid w:val="002C773A"/>
    <w:rsid w:val="002D6B42"/>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6A0C"/>
    <w:rsid w:val="004244CF"/>
    <w:rsid w:val="00424F50"/>
    <w:rsid w:val="00425BEF"/>
    <w:rsid w:val="00427111"/>
    <w:rsid w:val="0042721F"/>
    <w:rsid w:val="00431270"/>
    <w:rsid w:val="004353A8"/>
    <w:rsid w:val="00436F90"/>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749BB"/>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109"/>
    <w:rsid w:val="0095533C"/>
    <w:rsid w:val="009562C2"/>
    <w:rsid w:val="00963FC2"/>
    <w:rsid w:val="009938E0"/>
    <w:rsid w:val="00994EB4"/>
    <w:rsid w:val="00995A1C"/>
    <w:rsid w:val="00996A9F"/>
    <w:rsid w:val="009A1B33"/>
    <w:rsid w:val="009A27E4"/>
    <w:rsid w:val="009A653C"/>
    <w:rsid w:val="009F4059"/>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351B9"/>
    <w:rsid w:val="00B4004B"/>
    <w:rsid w:val="00B4433E"/>
    <w:rsid w:val="00B51843"/>
    <w:rsid w:val="00B568C2"/>
    <w:rsid w:val="00B62C69"/>
    <w:rsid w:val="00B64263"/>
    <w:rsid w:val="00B679A3"/>
    <w:rsid w:val="00B765BE"/>
    <w:rsid w:val="00BA1C4C"/>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41533"/>
    <w:rsid w:val="00D56C98"/>
    <w:rsid w:val="00D616A7"/>
    <w:rsid w:val="00D62FB0"/>
    <w:rsid w:val="00D75011"/>
    <w:rsid w:val="00D76C5E"/>
    <w:rsid w:val="00D77E9E"/>
    <w:rsid w:val="00D84DE1"/>
    <w:rsid w:val="00D857BB"/>
    <w:rsid w:val="00D93DBB"/>
    <w:rsid w:val="00DA26E8"/>
    <w:rsid w:val="00DA5FA4"/>
    <w:rsid w:val="00DB2D91"/>
    <w:rsid w:val="00DB36DE"/>
    <w:rsid w:val="00DB457A"/>
    <w:rsid w:val="00DB7D0A"/>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E30B9"/>
    <w:rsid w:val="00EF322B"/>
    <w:rsid w:val="00EF5765"/>
    <w:rsid w:val="00F00B31"/>
    <w:rsid w:val="00F0179C"/>
    <w:rsid w:val="00F01D74"/>
    <w:rsid w:val="00F04795"/>
    <w:rsid w:val="00F13A47"/>
    <w:rsid w:val="00F14D85"/>
    <w:rsid w:val="00F30F79"/>
    <w:rsid w:val="00F430A2"/>
    <w:rsid w:val="00F45FB0"/>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17</Pages>
  <Words>6082</Words>
  <Characters>34673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51</cp:revision>
  <cp:lastPrinted>2024-08-06T06:11:00Z</cp:lastPrinted>
  <dcterms:created xsi:type="dcterms:W3CDTF">2024-06-04T11:52:00Z</dcterms:created>
  <dcterms:modified xsi:type="dcterms:W3CDTF">2024-08-23T10:07:00Z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