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ДОГОВОР №___</w:t>
      </w:r>
    </w:p>
    <w:p w14:paraId="70FE2CA5"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возмездного оказания услуг</w:t>
      </w:r>
    </w:p>
    <w:p w14:paraId="62039E17" w14:textId="77777777" w:rsidR="00282699" w:rsidRPr="00A5092C"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г. Астана</w:t>
      </w:r>
      <w:r w:rsidRPr="00A5092C">
        <w:rPr>
          <w:rFonts w:ascii="Times New Roman" w:eastAsia="Times New Roman" w:hAnsi="Times New Roman" w:cs="Times New Roman"/>
          <w:b/>
          <w:sz w:val="24"/>
          <w:szCs w:val="24"/>
        </w:rPr>
        <w:tab/>
        <w:t xml:space="preserve">   </w:t>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t xml:space="preserve">    «___» ________ 202</w:t>
      </w:r>
      <w:r w:rsidR="005B1F04" w:rsidRPr="00A5092C">
        <w:rPr>
          <w:rFonts w:ascii="Times New Roman" w:eastAsia="Times New Roman" w:hAnsi="Times New Roman" w:cs="Times New Roman"/>
          <w:b/>
          <w:sz w:val="24"/>
          <w:szCs w:val="24"/>
        </w:rPr>
        <w:t>4</w:t>
      </w:r>
      <w:r w:rsidRPr="00A5092C">
        <w:rPr>
          <w:rFonts w:ascii="Times New Roman" w:eastAsia="Times New Roman" w:hAnsi="Times New Roman" w:cs="Times New Roman"/>
          <w:b/>
          <w:sz w:val="24"/>
          <w:szCs w:val="24"/>
        </w:rPr>
        <w:t xml:space="preserve"> год</w:t>
      </w:r>
    </w:p>
    <w:p w14:paraId="608DD9C3"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E7F504" w14:textId="44926AD8"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A5092C">
        <w:rPr>
          <w:rFonts w:ascii="Times New Roman" w:eastAsia="Times New Roman" w:hAnsi="Times New Roman" w:cs="Times New Roman"/>
          <w:sz w:val="24"/>
          <w:szCs w:val="24"/>
        </w:rPr>
        <w:t xml:space="preserve">, </w:t>
      </w:r>
      <w:r w:rsidR="008D271C" w:rsidRPr="00A5092C">
        <w:rPr>
          <w:rFonts w:ascii="Times New Roman" w:eastAsia="Times New Roman" w:hAnsi="Times New Roman" w:cs="Times New Roman"/>
          <w:sz w:val="24"/>
          <w:szCs w:val="24"/>
        </w:rPr>
        <w:t xml:space="preserve">именуемое в дальнейшем «Заказчик», в лице </w:t>
      </w:r>
      <w:r w:rsidR="002510E5">
        <w:rPr>
          <w:rFonts w:ascii="Times New Roman" w:eastAsia="Times New Roman" w:hAnsi="Times New Roman" w:cs="Times New Roman"/>
          <w:sz w:val="24"/>
          <w:szCs w:val="24"/>
          <w:lang w:val="kk-KZ"/>
        </w:rPr>
        <w:t xml:space="preserve">Заместителя </w:t>
      </w:r>
      <w:r w:rsidR="008D271C" w:rsidRPr="00574F2F">
        <w:rPr>
          <w:rFonts w:ascii="Times New Roman" w:eastAsia="Times New Roman" w:hAnsi="Times New Roman" w:cs="Times New Roman"/>
          <w:sz w:val="24"/>
          <w:szCs w:val="24"/>
        </w:rPr>
        <w:t xml:space="preserve">Председателя Правления </w:t>
      </w:r>
      <w:r w:rsidR="002510E5" w:rsidRPr="00574F2F">
        <w:rPr>
          <w:rFonts w:ascii="Times New Roman" w:eastAsia="Times New Roman" w:hAnsi="Times New Roman" w:cs="Times New Roman"/>
          <w:sz w:val="24"/>
          <w:szCs w:val="24"/>
          <w:lang w:val="kk-KZ"/>
        </w:rPr>
        <w:t>Атарбаева</w:t>
      </w:r>
      <w:r w:rsidR="002510E5">
        <w:rPr>
          <w:rFonts w:ascii="Times New Roman" w:eastAsia="Times New Roman" w:hAnsi="Times New Roman" w:cs="Times New Roman"/>
          <w:sz w:val="24"/>
          <w:szCs w:val="24"/>
          <w:lang w:val="kk-KZ"/>
        </w:rPr>
        <w:t xml:space="preserve"> Темирлана Муратхановича</w:t>
      </w:r>
      <w:r w:rsidR="008D271C" w:rsidRPr="00A5092C">
        <w:rPr>
          <w:rFonts w:ascii="Times New Roman" w:eastAsia="Times New Roman" w:hAnsi="Times New Roman" w:cs="Times New Roman"/>
          <w:sz w:val="24"/>
          <w:szCs w:val="24"/>
        </w:rPr>
        <w:t xml:space="preserve">, действующего на основании </w:t>
      </w:r>
      <w:r w:rsidR="002510E5">
        <w:rPr>
          <w:rFonts w:ascii="Times New Roman" w:eastAsia="Times New Roman" w:hAnsi="Times New Roman" w:cs="Times New Roman"/>
          <w:sz w:val="24"/>
          <w:szCs w:val="24"/>
          <w:lang w:val="kk-KZ"/>
        </w:rPr>
        <w:t xml:space="preserve">доверенности </w:t>
      </w:r>
      <w:r w:rsidR="00094432">
        <w:rPr>
          <w:rFonts w:ascii="Times New Roman" w:eastAsia="Times New Roman" w:hAnsi="Times New Roman" w:cs="Times New Roman"/>
          <w:sz w:val="24"/>
          <w:szCs w:val="24"/>
        </w:rPr>
        <w:t>№9</w:t>
      </w:r>
      <w:r w:rsidR="00C02461" w:rsidRPr="00C02461">
        <w:rPr>
          <w:rFonts w:ascii="Times New Roman" w:eastAsia="Times New Roman" w:hAnsi="Times New Roman" w:cs="Times New Roman"/>
          <w:sz w:val="24"/>
          <w:szCs w:val="24"/>
        </w:rPr>
        <w:t xml:space="preserve"> </w:t>
      </w:r>
      <w:r w:rsidR="00C02461">
        <w:rPr>
          <w:rFonts w:ascii="Times New Roman" w:eastAsia="Times New Roman" w:hAnsi="Times New Roman" w:cs="Times New Roman"/>
          <w:sz w:val="24"/>
          <w:szCs w:val="24"/>
          <w:lang w:val="kk-KZ"/>
        </w:rPr>
        <w:t xml:space="preserve">от </w:t>
      </w:r>
      <w:r w:rsidR="00094432">
        <w:rPr>
          <w:rFonts w:ascii="Times New Roman" w:eastAsia="Times New Roman" w:hAnsi="Times New Roman" w:cs="Times New Roman"/>
          <w:sz w:val="24"/>
          <w:szCs w:val="24"/>
          <w:lang w:val="kk-KZ"/>
        </w:rPr>
        <w:t xml:space="preserve">11 июня </w:t>
      </w:r>
      <w:r w:rsidR="00C02461">
        <w:rPr>
          <w:rFonts w:ascii="Times New Roman" w:eastAsia="Times New Roman" w:hAnsi="Times New Roman" w:cs="Times New Roman"/>
          <w:sz w:val="24"/>
          <w:szCs w:val="24"/>
        </w:rPr>
        <w:t>2024 года</w:t>
      </w:r>
      <w:r w:rsidR="008D271C" w:rsidRPr="00A5092C">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A5092C">
        <w:rPr>
          <w:rFonts w:ascii="Times New Roman" w:eastAsia="Times New Roman" w:hAnsi="Times New Roman" w:cs="Times New Roman"/>
          <w:color w:val="auto"/>
          <w:sz w:val="24"/>
          <w:szCs w:val="24"/>
        </w:rPr>
        <w:t xml:space="preserve">и на основании </w:t>
      </w:r>
      <w:r w:rsidR="008D271C" w:rsidRPr="00A5092C">
        <w:rPr>
          <w:rFonts w:ascii="Times New Roman" w:eastAsia="Times New Roman" w:hAnsi="Times New Roman" w:cs="Times New Roman"/>
          <w:sz w:val="24"/>
          <w:szCs w:val="24"/>
        </w:rPr>
        <w:t>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29AF78D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Предмет договора</w:t>
      </w:r>
    </w:p>
    <w:p w14:paraId="1B2E7618" w14:textId="34A55494"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На условиях настоящего Договора Исполнитель </w:t>
      </w:r>
      <w:r w:rsidR="006D7184" w:rsidRPr="00A5092C">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A5092C">
        <w:rPr>
          <w:rFonts w:ascii="Times New Roman" w:eastAsia="Times New Roman" w:hAnsi="Times New Roman" w:cs="Times New Roman"/>
          <w:sz w:val="24"/>
          <w:szCs w:val="24"/>
          <w:lang w:val="en-US"/>
        </w:rPr>
        <w:t>II</w:t>
      </w:r>
      <w:r w:rsidR="006D7184"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(в качестве</w:t>
      </w:r>
      <w:r w:rsidR="005B1F04" w:rsidRPr="00A5092C">
        <w:rPr>
          <w:rFonts w:ascii="Times New Roman" w:eastAsia="Times New Roman" w:hAnsi="Times New Roman" w:cs="Times New Roman"/>
          <w:sz w:val="24"/>
          <w:szCs w:val="24"/>
        </w:rPr>
        <w:t xml:space="preserve"> </w:t>
      </w:r>
      <w:r w:rsidR="009C6843" w:rsidRPr="00A56B16">
        <w:rPr>
          <w:rFonts w:ascii="Times New Roman" w:hAnsi="Times New Roman" w:cs="Times New Roman"/>
          <w:sz w:val="24"/>
          <w:szCs w:val="24"/>
        </w:rPr>
        <w:t xml:space="preserve">национального консультанта </w:t>
      </w:r>
      <w:r w:rsidR="00A56B16" w:rsidRPr="00A56B16">
        <w:rPr>
          <w:rFonts w:ascii="Times New Roman" w:hAnsi="Times New Roman" w:cs="Times New Roman"/>
          <w:sz w:val="24"/>
          <w:szCs w:val="24"/>
        </w:rPr>
        <w:t>по аналитическому сопровождению</w:t>
      </w:r>
      <w:r w:rsidRPr="00A56B16">
        <w:rPr>
          <w:rFonts w:ascii="Times New Roman" w:eastAsia="Times New Roman" w:hAnsi="Times New Roman" w:cs="Times New Roman"/>
          <w:sz w:val="24"/>
          <w:szCs w:val="24"/>
        </w:rPr>
        <w:t>)</w:t>
      </w:r>
      <w:r w:rsidR="006D7184" w:rsidRPr="00A5092C">
        <w:rPr>
          <w:rFonts w:ascii="Times New Roman" w:eastAsia="Times New Roman" w:hAnsi="Times New Roman" w:cs="Times New Roman"/>
          <w:sz w:val="24"/>
          <w:szCs w:val="24"/>
        </w:rPr>
        <w:t xml:space="preserve"> обязуется выполнить объем работ</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6075356F" w14:textId="210A7C41"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Срок оказания Услуг: </w:t>
      </w:r>
      <w:r w:rsidR="002D633C" w:rsidRPr="00A5092C">
        <w:rPr>
          <w:rFonts w:ascii="Times New Roman" w:eastAsia="Times New Roman" w:hAnsi="Times New Roman" w:cs="Times New Roman"/>
          <w:sz w:val="24"/>
          <w:szCs w:val="24"/>
        </w:rPr>
        <w:t>с</w:t>
      </w:r>
      <w:r w:rsidR="002F46CA" w:rsidRPr="00A5092C">
        <w:rPr>
          <w:rFonts w:ascii="Times New Roman" w:eastAsia="Times New Roman" w:hAnsi="Times New Roman" w:cs="Times New Roman"/>
          <w:sz w:val="24"/>
          <w:szCs w:val="24"/>
        </w:rPr>
        <w:t xml:space="preserve"> даты</w:t>
      </w:r>
      <w:r w:rsidR="002D633C" w:rsidRPr="00A5092C">
        <w:rPr>
          <w:rFonts w:ascii="Times New Roman" w:eastAsia="Times New Roman" w:hAnsi="Times New Roman" w:cs="Times New Roman"/>
          <w:sz w:val="24"/>
          <w:szCs w:val="24"/>
        </w:rPr>
        <w:t xml:space="preserve"> подписания договора </w:t>
      </w:r>
      <w:r w:rsidRPr="00A5092C">
        <w:rPr>
          <w:rFonts w:ascii="Times New Roman" w:eastAsia="Times New Roman" w:hAnsi="Times New Roman" w:cs="Times New Roman"/>
          <w:sz w:val="24"/>
          <w:szCs w:val="24"/>
        </w:rPr>
        <w:t xml:space="preserve">до </w:t>
      </w:r>
      <w:r w:rsidR="001C21BA">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 xml:space="preserve"> </w:t>
      </w:r>
      <w:r w:rsidR="001C21BA">
        <w:rPr>
          <w:rFonts w:ascii="Times New Roman" w:eastAsia="Times New Roman" w:hAnsi="Times New Roman" w:cs="Times New Roman"/>
          <w:sz w:val="24"/>
          <w:szCs w:val="24"/>
        </w:rPr>
        <w:t>декабря</w:t>
      </w:r>
      <w:r w:rsidRPr="00A5092C">
        <w:rPr>
          <w:rFonts w:ascii="Times New Roman" w:eastAsia="Times New Roman" w:hAnsi="Times New Roman" w:cs="Times New Roman"/>
          <w:sz w:val="24"/>
          <w:szCs w:val="24"/>
        </w:rPr>
        <w:t xml:space="preserve"> </w:t>
      </w:r>
      <w:r w:rsidR="00D75011" w:rsidRPr="00A5092C">
        <w:rPr>
          <w:rFonts w:ascii="Times New Roman" w:eastAsia="Times New Roman" w:hAnsi="Times New Roman" w:cs="Times New Roman"/>
          <w:sz w:val="24"/>
          <w:szCs w:val="24"/>
        </w:rPr>
        <w:br/>
      </w:r>
      <w:r w:rsidRPr="00A5092C">
        <w:rPr>
          <w:rFonts w:ascii="Times New Roman" w:eastAsia="Times New Roman" w:hAnsi="Times New Roman" w:cs="Times New Roman"/>
          <w:sz w:val="24"/>
          <w:szCs w:val="24"/>
        </w:rPr>
        <w:t>202</w:t>
      </w:r>
      <w:r w:rsidR="004710F1"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B8FBE7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Сумма договора и порядок выплаты</w:t>
      </w:r>
    </w:p>
    <w:p w14:paraId="00B7F144" w14:textId="37E2D2C0" w:rsidR="00282699" w:rsidRPr="00A5092C"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Сумма договора </w:t>
      </w:r>
      <w:r w:rsidR="000C7F62" w:rsidRPr="00A5092C">
        <w:rPr>
          <w:rFonts w:ascii="Times New Roman" w:eastAsia="Times New Roman" w:hAnsi="Times New Roman" w:cs="Times New Roman"/>
          <w:sz w:val="24"/>
          <w:szCs w:val="24"/>
        </w:rPr>
        <w:t>составляет _</w:t>
      </w:r>
      <w:r w:rsidR="004833BE" w:rsidRPr="00A5092C">
        <w:rPr>
          <w:rFonts w:ascii="Times New Roman" w:eastAsia="Times New Roman" w:hAnsi="Times New Roman" w:cs="Times New Roman"/>
          <w:sz w:val="24"/>
          <w:szCs w:val="24"/>
        </w:rPr>
        <w:t>___________</w:t>
      </w:r>
      <w:r w:rsidR="00904792"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тенге</w:t>
      </w:r>
      <w:r w:rsidR="005178FD" w:rsidRPr="00A5092C">
        <w:rPr>
          <w:rFonts w:ascii="Times New Roman" w:eastAsia="Times New Roman" w:hAnsi="Times New Roman" w:cs="Times New Roman"/>
          <w:b/>
          <w:sz w:val="24"/>
          <w:szCs w:val="24"/>
        </w:rPr>
        <w:t>,</w:t>
      </w:r>
      <w:r w:rsidR="009F5131" w:rsidRPr="00A509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A5092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A509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A5092C"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Права и обязанности сторон</w:t>
      </w:r>
    </w:p>
    <w:p w14:paraId="2B7C9E8D"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w:t>
      </w:r>
    </w:p>
    <w:p w14:paraId="66DB4809"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обязан:</w:t>
      </w:r>
    </w:p>
    <w:p w14:paraId="266F7767"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вправе:</w:t>
      </w:r>
    </w:p>
    <w:p w14:paraId="36422A59"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обязан:</w:t>
      </w:r>
    </w:p>
    <w:p w14:paraId="21D092A8"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A5092C">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Ответственность сторон</w:t>
      </w:r>
    </w:p>
    <w:p w14:paraId="5E56D7C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нарушения сроков оказания Услуг;</w:t>
      </w:r>
    </w:p>
    <w:p w14:paraId="37475E73"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A5092C"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w:t>
      </w:r>
      <w:r w:rsidR="00297005">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lastRenderedPageBreak/>
        <w:t>Обстоятельства непреодолимой силы</w:t>
      </w:r>
    </w:p>
    <w:p w14:paraId="03B9616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A5092C" w:rsidRDefault="009F5131" w:rsidP="00803607">
      <w:pPr>
        <w:pStyle w:val="1"/>
        <w:numPr>
          <w:ilvl w:val="0"/>
          <w:numId w:val="6"/>
        </w:numPr>
        <w:spacing w:before="0"/>
        <w:ind w:left="0"/>
        <w:jc w:val="center"/>
        <w:rPr>
          <w:rFonts w:ascii="Times New Roman" w:hAnsi="Times New Roman"/>
          <w:b/>
          <w:color w:val="000000"/>
          <w:sz w:val="24"/>
          <w:szCs w:val="24"/>
        </w:rPr>
      </w:pPr>
      <w:r w:rsidRPr="00A5092C">
        <w:rPr>
          <w:rFonts w:ascii="Times New Roman" w:hAnsi="Times New Roman"/>
          <w:b/>
          <w:color w:val="000000"/>
          <w:sz w:val="24"/>
          <w:szCs w:val="24"/>
        </w:rPr>
        <w:t>Конфиденциальность</w:t>
      </w:r>
    </w:p>
    <w:p w14:paraId="693A2F0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Интеллектуальная собственность</w:t>
      </w:r>
    </w:p>
    <w:p w14:paraId="027D3F9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A5092C">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A5092C"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Публичные объявления</w:t>
      </w:r>
    </w:p>
    <w:p w14:paraId="425DFC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настоящего Договора;</w:t>
      </w:r>
    </w:p>
    <w:p w14:paraId="79D6BB07"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Порядок разрешения споров по Договору</w:t>
      </w:r>
    </w:p>
    <w:p w14:paraId="0C8D47B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Уведомления, сообщения,</w:t>
      </w:r>
    </w:p>
    <w:p w14:paraId="10321EE3" w14:textId="77777777" w:rsidR="00282699" w:rsidRPr="00A5092C" w:rsidRDefault="009F5131" w:rsidP="00803607">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A5092C">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803607" w:rsidRDefault="009F5131" w:rsidP="00803607">
      <w:pPr>
        <w:pStyle w:val="1"/>
        <w:numPr>
          <w:ilvl w:val="0"/>
          <w:numId w:val="6"/>
        </w:numPr>
        <w:spacing w:before="0"/>
        <w:ind w:left="0" w:firstLine="0"/>
        <w:jc w:val="center"/>
        <w:rPr>
          <w:rFonts w:ascii="Times New Roman" w:hAnsi="Times New Roman"/>
          <w:b/>
          <w:color w:val="000000"/>
          <w:sz w:val="24"/>
          <w:szCs w:val="24"/>
        </w:rPr>
      </w:pPr>
      <w:r w:rsidRPr="00803607">
        <w:rPr>
          <w:rFonts w:ascii="Times New Roman" w:hAnsi="Times New Roman"/>
          <w:b/>
          <w:color w:val="000000"/>
          <w:sz w:val="24"/>
          <w:szCs w:val="24"/>
        </w:rPr>
        <w:t>Антикоррупционная оговорка</w:t>
      </w:r>
    </w:p>
    <w:p w14:paraId="5C3EC14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A5092C">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Статус исполнителя и его персональные данные</w:t>
      </w:r>
    </w:p>
    <w:p w14:paraId="0B2F56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A5092C">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Прочие положения</w:t>
      </w:r>
    </w:p>
    <w:p w14:paraId="38CB40F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A5092C">
        <w:rPr>
          <w:rFonts w:ascii="Times New Roman" w:hAnsi="Times New Roman"/>
          <w:b/>
          <w:color w:val="000000"/>
          <w:sz w:val="24"/>
          <w:szCs w:val="24"/>
        </w:rPr>
        <w:t>Адреса, реквизиты и подписи сторон</w:t>
      </w:r>
    </w:p>
    <w:p w14:paraId="4491AB86" w14:textId="77777777" w:rsidR="00803607" w:rsidRPr="00803607"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A5092C" w14:paraId="37042EFB" w14:textId="77777777">
        <w:trPr>
          <w:trHeight w:val="755"/>
        </w:trPr>
        <w:tc>
          <w:tcPr>
            <w:tcW w:w="4877" w:type="dxa"/>
            <w:tcMar>
              <w:top w:w="80" w:type="dxa"/>
              <w:left w:w="80" w:type="dxa"/>
              <w:bottom w:w="80" w:type="dxa"/>
              <w:right w:w="80" w:type="dxa"/>
            </w:tcMar>
          </w:tcPr>
          <w:p w14:paraId="6AAE8A04"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ЗАКАЗЧИК</w:t>
            </w:r>
          </w:p>
          <w:p w14:paraId="44F1A960"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БИН 180540038892</w:t>
            </w:r>
          </w:p>
          <w:p w14:paraId="58B59CCA" w14:textId="2CB4A220" w:rsidR="00BB4BEE" w:rsidRPr="00A5092C" w:rsidRDefault="00BB4BEE"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ИИК </w:t>
            </w:r>
            <w:r w:rsidRPr="00A5092C">
              <w:rPr>
                <w:rFonts w:ascii="Times New Roman" w:eastAsia="Times New Roman" w:hAnsi="Times New Roman" w:cs="Times New Roman"/>
                <w:sz w:val="24"/>
                <w:szCs w:val="24"/>
                <w:lang w:val="en-US"/>
              </w:rPr>
              <w:t>KZ</w:t>
            </w:r>
            <w:r w:rsidRPr="00A5092C">
              <w:rPr>
                <w:rFonts w:ascii="Times New Roman" w:eastAsia="Times New Roman" w:hAnsi="Times New Roman" w:cs="Times New Roman"/>
                <w:sz w:val="24"/>
                <w:szCs w:val="24"/>
              </w:rPr>
              <w:t>8196503</w:t>
            </w:r>
            <w:r w:rsidRPr="00A5092C">
              <w:rPr>
                <w:rFonts w:ascii="Times New Roman" w:eastAsia="Times New Roman" w:hAnsi="Times New Roman" w:cs="Times New Roman"/>
                <w:sz w:val="24"/>
                <w:szCs w:val="24"/>
                <w:lang w:val="en-US"/>
              </w:rPr>
              <w:t>F</w:t>
            </w:r>
            <w:r w:rsidRPr="00A5092C">
              <w:rPr>
                <w:rFonts w:ascii="Times New Roman" w:eastAsia="Times New Roman" w:hAnsi="Times New Roman" w:cs="Times New Roman"/>
                <w:sz w:val="24"/>
                <w:szCs w:val="24"/>
              </w:rPr>
              <w:t>0012141575</w:t>
            </w:r>
          </w:p>
          <w:p w14:paraId="58660311" w14:textId="2A0C7AA8"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Банк </w:t>
            </w:r>
          </w:p>
          <w:p w14:paraId="5C9090A5" w14:textId="4DBEE0B1"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БИК </w:t>
            </w:r>
          </w:p>
          <w:p w14:paraId="3109F23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proofErr w:type="spellStart"/>
            <w:r w:rsidRPr="00A5092C">
              <w:rPr>
                <w:rFonts w:ascii="Times New Roman" w:eastAsia="Times New Roman" w:hAnsi="Times New Roman" w:cs="Times New Roman"/>
                <w:sz w:val="24"/>
                <w:szCs w:val="24"/>
              </w:rPr>
              <w:t>Кбе</w:t>
            </w:r>
            <w:proofErr w:type="spellEnd"/>
            <w:r w:rsidRPr="00A5092C">
              <w:rPr>
                <w:rFonts w:ascii="Times New Roman" w:eastAsia="Times New Roman" w:hAnsi="Times New Roman" w:cs="Times New Roman"/>
                <w:sz w:val="24"/>
                <w:szCs w:val="24"/>
              </w:rPr>
              <w:t xml:space="preserve"> 18</w:t>
            </w:r>
          </w:p>
          <w:p w14:paraId="2110E1CE" w14:textId="3D7C9AAF"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Тел.:+7 (7172) 79-77-95</w:t>
            </w:r>
          </w:p>
          <w:p w14:paraId="52FE5CFF"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A5092C"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1A909080" w14:textId="40782EDF" w:rsidR="00282699" w:rsidRPr="00A5092C"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w:t>
            </w:r>
          </w:p>
        </w:tc>
      </w:tr>
    </w:tbl>
    <w:p w14:paraId="368B1AAB" w14:textId="72FF6CC9" w:rsidR="00282699" w:rsidRPr="00A5092C" w:rsidRDefault="00282699" w:rsidP="00FE5C6B">
      <w:pPr>
        <w:spacing w:after="160" w:line="259" w:lineRule="auto"/>
        <w:jc w:val="both"/>
        <w:rPr>
          <w:rFonts w:ascii="Times New Roman" w:eastAsia="Times New Roman" w:hAnsi="Times New Roman" w:cs="Times New Roman"/>
          <w:sz w:val="24"/>
          <w:szCs w:val="24"/>
        </w:rPr>
      </w:pPr>
    </w:p>
    <w:p w14:paraId="01584329"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7242BB9F"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BF562CA"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5251907"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101D16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0432892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64DA5ABB"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7AC2051"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BF236C6"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8973193" w14:textId="339276D3" w:rsidR="00C811C4" w:rsidRDefault="00C811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E53FA4"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18AD08A" w14:textId="77777777" w:rsidR="00282699" w:rsidRPr="00A5092C" w:rsidRDefault="009F5131" w:rsidP="00A5092C">
      <w:pPr>
        <w:pStyle w:val="1"/>
        <w:spacing w:before="0"/>
        <w:ind w:left="4536"/>
        <w:jc w:val="right"/>
        <w:rPr>
          <w:rFonts w:ascii="Times New Roman" w:hAnsi="Times New Roman"/>
          <w:color w:val="000000"/>
          <w:sz w:val="24"/>
          <w:szCs w:val="24"/>
        </w:rPr>
      </w:pPr>
      <w:r w:rsidRPr="00A5092C">
        <w:rPr>
          <w:rFonts w:ascii="Times New Roman" w:hAnsi="Times New Roman"/>
          <w:color w:val="000000"/>
          <w:sz w:val="24"/>
          <w:szCs w:val="24"/>
        </w:rPr>
        <w:t>Приложение №1</w:t>
      </w:r>
    </w:p>
    <w:p w14:paraId="156EFD60" w14:textId="77777777"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A5092C">
        <w:rPr>
          <w:rFonts w:ascii="Times New Roman" w:eastAsia="Times New Roman" w:hAnsi="Times New Roman" w:cs="Times New Roman"/>
          <w:sz w:val="24"/>
          <w:szCs w:val="24"/>
        </w:rPr>
        <w:t>к Договору возмездного оказания услуг</w:t>
      </w:r>
    </w:p>
    <w:p w14:paraId="5DFB0B0A" w14:textId="5D1530BF"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F75C34"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BB72601" w14:textId="77777777" w:rsidR="009E3BA3" w:rsidRPr="00B21C73" w:rsidRDefault="009E3BA3" w:rsidP="009E3BA3">
      <w:pPr>
        <w:pStyle w:val="af9"/>
        <w:contextualSpacing/>
        <w:jc w:val="center"/>
        <w:rPr>
          <w:rFonts w:ascii="Times New Roman" w:hAnsi="Times New Roman"/>
          <w:b/>
          <w:sz w:val="24"/>
          <w:szCs w:val="24"/>
        </w:rPr>
      </w:pPr>
      <w:r w:rsidRPr="00B21C73">
        <w:rPr>
          <w:rFonts w:ascii="Times New Roman" w:hAnsi="Times New Roman"/>
          <w:b/>
          <w:sz w:val="24"/>
          <w:szCs w:val="24"/>
        </w:rPr>
        <w:t>Техническое задание к Договору</w:t>
      </w:r>
    </w:p>
    <w:p w14:paraId="7C39D624" w14:textId="77777777" w:rsidR="009E3BA3" w:rsidRPr="00B21C73" w:rsidRDefault="009E3BA3" w:rsidP="009E3BA3">
      <w:pPr>
        <w:pStyle w:val="af9"/>
        <w:contextualSpacing/>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9E3BA3" w:rsidRPr="00B21C73" w14:paraId="27FDBF3B" w14:textId="77777777" w:rsidTr="0021747E">
        <w:tc>
          <w:tcPr>
            <w:tcW w:w="3539" w:type="dxa"/>
            <w:hideMark/>
          </w:tcPr>
          <w:p w14:paraId="51D924DA"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Позиция:</w:t>
            </w:r>
          </w:p>
        </w:tc>
        <w:tc>
          <w:tcPr>
            <w:tcW w:w="5806" w:type="dxa"/>
            <w:hideMark/>
          </w:tcPr>
          <w:p w14:paraId="1267B01E" w14:textId="77777777" w:rsidR="009E3BA3" w:rsidRPr="001C174F" w:rsidRDefault="009E3BA3" w:rsidP="0021747E">
            <w:pPr>
              <w:pStyle w:val="af9"/>
              <w:contextualSpacing/>
              <w:jc w:val="both"/>
              <w:rPr>
                <w:rFonts w:ascii="Times New Roman" w:hAnsi="Times New Roman"/>
                <w:sz w:val="24"/>
                <w:szCs w:val="24"/>
                <w:lang w:val="en-US"/>
              </w:rPr>
            </w:pPr>
            <w:r w:rsidRPr="0026073F">
              <w:rPr>
                <w:rFonts w:ascii="Times New Roman" w:hAnsi="Times New Roman"/>
                <w:sz w:val="24"/>
                <w:szCs w:val="24"/>
              </w:rPr>
              <w:t>Национальный консультант по</w:t>
            </w:r>
            <w:r>
              <w:rPr>
                <w:rFonts w:ascii="Times New Roman" w:hAnsi="Times New Roman"/>
                <w:sz w:val="24"/>
                <w:szCs w:val="24"/>
              </w:rPr>
              <w:t xml:space="preserve"> </w:t>
            </w:r>
            <w:r>
              <w:rPr>
                <w:rFonts w:ascii="Times New Roman" w:hAnsi="Times New Roman"/>
                <w:sz w:val="24"/>
                <w:szCs w:val="24"/>
                <w:lang w:val="kk-KZ"/>
              </w:rPr>
              <w:t>аналитическому сопровождению</w:t>
            </w:r>
          </w:p>
          <w:p w14:paraId="2EDC181C" w14:textId="77777777" w:rsidR="009E3BA3" w:rsidRPr="00D44D90" w:rsidRDefault="009E3BA3" w:rsidP="0021747E">
            <w:pPr>
              <w:pStyle w:val="af9"/>
              <w:contextualSpacing/>
              <w:jc w:val="both"/>
              <w:rPr>
                <w:rFonts w:ascii="Times New Roman" w:hAnsi="Times New Roman"/>
                <w:sz w:val="24"/>
                <w:szCs w:val="24"/>
                <w:lang w:val="kk-KZ"/>
              </w:rPr>
            </w:pPr>
          </w:p>
          <w:p w14:paraId="4C95C044" w14:textId="77777777" w:rsidR="009E3BA3" w:rsidRPr="0026073F" w:rsidRDefault="009E3BA3" w:rsidP="0021747E">
            <w:pPr>
              <w:pStyle w:val="af9"/>
              <w:contextualSpacing/>
              <w:jc w:val="both"/>
              <w:rPr>
                <w:rFonts w:ascii="Times New Roman" w:hAnsi="Times New Roman"/>
                <w:sz w:val="24"/>
                <w:szCs w:val="24"/>
                <w:lang w:val="kk-KZ"/>
              </w:rPr>
            </w:pPr>
          </w:p>
        </w:tc>
      </w:tr>
      <w:tr w:rsidR="009E3BA3" w:rsidRPr="00B21C73" w14:paraId="053714D2" w14:textId="77777777" w:rsidTr="0021747E">
        <w:tc>
          <w:tcPr>
            <w:tcW w:w="3539" w:type="dxa"/>
            <w:hideMark/>
          </w:tcPr>
          <w:p w14:paraId="4C9DFBB2"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Название проекта:</w:t>
            </w:r>
          </w:p>
        </w:tc>
        <w:tc>
          <w:tcPr>
            <w:tcW w:w="5806" w:type="dxa"/>
            <w:hideMark/>
          </w:tcPr>
          <w:p w14:paraId="63CDBD85" w14:textId="77777777" w:rsidR="009E3BA3" w:rsidRDefault="009E3BA3" w:rsidP="0021747E">
            <w:pPr>
              <w:pStyle w:val="af9"/>
              <w:tabs>
                <w:tab w:val="left" w:pos="851"/>
              </w:tabs>
              <w:contextualSpacing/>
              <w:jc w:val="both"/>
              <w:rPr>
                <w:rFonts w:ascii="Times New Roman" w:hAnsi="Times New Roman"/>
                <w:bCs/>
                <w:sz w:val="24"/>
                <w:szCs w:val="24"/>
              </w:rPr>
            </w:pPr>
            <w:r w:rsidRPr="0026073F">
              <w:rPr>
                <w:rFonts w:ascii="Times New Roman" w:hAnsi="Times New Roman"/>
                <w:bCs/>
                <w:sz w:val="24"/>
                <w:szCs w:val="24"/>
              </w:rPr>
              <w:t>Институциональное укрепление для дальнейшего перехода Казахстана к «зеленой экономике» с целью расширения прямого доступа к Зеленому Климатическому Фонду и развития системы «зеленых» финансов»</w:t>
            </w:r>
          </w:p>
          <w:p w14:paraId="66EC79B2" w14:textId="77777777" w:rsidR="009E3BA3" w:rsidRPr="0026073F" w:rsidRDefault="009E3BA3" w:rsidP="0021747E">
            <w:pPr>
              <w:pStyle w:val="af9"/>
              <w:tabs>
                <w:tab w:val="left" w:pos="851"/>
              </w:tabs>
              <w:contextualSpacing/>
              <w:jc w:val="both"/>
              <w:rPr>
                <w:rFonts w:ascii="Times New Roman" w:hAnsi="Times New Roman"/>
                <w:bCs/>
                <w:sz w:val="24"/>
                <w:szCs w:val="24"/>
              </w:rPr>
            </w:pPr>
          </w:p>
          <w:p w14:paraId="19058E76" w14:textId="77777777" w:rsidR="009E3BA3" w:rsidRPr="0026073F" w:rsidRDefault="009E3BA3" w:rsidP="0021747E">
            <w:pPr>
              <w:pStyle w:val="af9"/>
              <w:contextualSpacing/>
              <w:jc w:val="both"/>
              <w:rPr>
                <w:rFonts w:ascii="Times New Roman" w:hAnsi="Times New Roman"/>
                <w:bCs/>
                <w:sz w:val="24"/>
                <w:szCs w:val="24"/>
              </w:rPr>
            </w:pPr>
          </w:p>
        </w:tc>
      </w:tr>
      <w:tr w:rsidR="009E3BA3" w:rsidRPr="00B21C73" w14:paraId="4DE026C2" w14:textId="77777777" w:rsidTr="0021747E">
        <w:tc>
          <w:tcPr>
            <w:tcW w:w="3539" w:type="dxa"/>
            <w:hideMark/>
          </w:tcPr>
          <w:p w14:paraId="2D266880"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Тип договора:</w:t>
            </w:r>
          </w:p>
        </w:tc>
        <w:tc>
          <w:tcPr>
            <w:tcW w:w="5806" w:type="dxa"/>
            <w:hideMark/>
          </w:tcPr>
          <w:p w14:paraId="3583B06C" w14:textId="77777777" w:rsidR="009E3BA3" w:rsidRDefault="009E3BA3" w:rsidP="0021747E">
            <w:pPr>
              <w:pStyle w:val="af9"/>
              <w:contextualSpacing/>
              <w:jc w:val="both"/>
              <w:rPr>
                <w:rFonts w:ascii="Times New Roman" w:hAnsi="Times New Roman"/>
                <w:sz w:val="24"/>
                <w:szCs w:val="24"/>
                <w:lang w:val="kk-KZ"/>
              </w:rPr>
            </w:pPr>
            <w:r w:rsidRPr="00B21C73">
              <w:rPr>
                <w:rFonts w:ascii="Times New Roman" w:hAnsi="Times New Roman"/>
                <w:sz w:val="24"/>
                <w:szCs w:val="24"/>
              </w:rPr>
              <w:t>Договор о возмездном оказании услуг (ДВОУ)</w:t>
            </w:r>
          </w:p>
          <w:p w14:paraId="1813E25F" w14:textId="77777777" w:rsidR="009E3BA3" w:rsidRPr="0026073F" w:rsidRDefault="009E3BA3" w:rsidP="0021747E">
            <w:pPr>
              <w:pStyle w:val="af9"/>
              <w:contextualSpacing/>
              <w:jc w:val="both"/>
              <w:rPr>
                <w:rFonts w:ascii="Times New Roman" w:hAnsi="Times New Roman"/>
                <w:b/>
                <w:sz w:val="24"/>
                <w:szCs w:val="24"/>
                <w:lang w:val="kk-KZ"/>
              </w:rPr>
            </w:pPr>
          </w:p>
        </w:tc>
      </w:tr>
      <w:tr w:rsidR="009E3BA3" w:rsidRPr="00B21C73" w14:paraId="3FA44EF1" w14:textId="77777777" w:rsidTr="0021747E">
        <w:tc>
          <w:tcPr>
            <w:tcW w:w="3539" w:type="dxa"/>
            <w:hideMark/>
          </w:tcPr>
          <w:p w14:paraId="2B3BCEEC" w14:textId="77777777" w:rsidR="009E3BA3" w:rsidRDefault="009E3BA3" w:rsidP="0021747E">
            <w:pPr>
              <w:pStyle w:val="af9"/>
              <w:contextualSpacing/>
              <w:jc w:val="both"/>
              <w:rPr>
                <w:rFonts w:ascii="Times New Roman" w:hAnsi="Times New Roman"/>
                <w:b/>
                <w:sz w:val="24"/>
                <w:szCs w:val="24"/>
              </w:rPr>
            </w:pPr>
          </w:p>
          <w:p w14:paraId="307E0389"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Место оказания услуг:</w:t>
            </w:r>
          </w:p>
        </w:tc>
        <w:tc>
          <w:tcPr>
            <w:tcW w:w="5806" w:type="dxa"/>
            <w:hideMark/>
          </w:tcPr>
          <w:p w14:paraId="6D5A6367"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sz w:val="24"/>
                <w:szCs w:val="24"/>
              </w:rPr>
              <w:t>По месту нахождения Заказчика</w:t>
            </w:r>
          </w:p>
        </w:tc>
      </w:tr>
    </w:tbl>
    <w:p w14:paraId="1D755C61" w14:textId="77777777" w:rsidR="009E3BA3" w:rsidRPr="00B21C73" w:rsidRDefault="009E3BA3" w:rsidP="009E3BA3">
      <w:pPr>
        <w:pStyle w:val="af9"/>
        <w:contextualSpacing/>
        <w:jc w:val="both"/>
        <w:rPr>
          <w:rFonts w:ascii="Times New Roman" w:hAnsi="Times New Roman"/>
          <w:b/>
          <w:bCs/>
          <w:iCs/>
          <w:sz w:val="24"/>
          <w:szCs w:val="24"/>
          <w:lang w:val="kk-KZ"/>
        </w:rPr>
      </w:pPr>
    </w:p>
    <w:p w14:paraId="3A65AD23" w14:textId="77777777" w:rsidR="009E3BA3" w:rsidRPr="00B21C73" w:rsidRDefault="009E3BA3" w:rsidP="009E3BA3">
      <w:pPr>
        <w:tabs>
          <w:tab w:val="left" w:pos="851"/>
        </w:tabs>
        <w:spacing w:after="0" w:line="240" w:lineRule="auto"/>
        <w:ind w:firstLine="567"/>
        <w:contextualSpacing/>
        <w:jc w:val="both"/>
        <w:rPr>
          <w:rFonts w:ascii="Times New Roman" w:hAnsi="Times New Roman"/>
          <w:b/>
          <w:sz w:val="24"/>
          <w:szCs w:val="24"/>
        </w:rPr>
      </w:pPr>
      <w:r w:rsidRPr="00B21C73">
        <w:rPr>
          <w:rFonts w:ascii="Times New Roman" w:hAnsi="Times New Roman"/>
          <w:b/>
          <w:sz w:val="24"/>
          <w:szCs w:val="24"/>
        </w:rPr>
        <w:t>Введение:</w:t>
      </w:r>
    </w:p>
    <w:p w14:paraId="69AFDE85" w14:textId="77777777" w:rsidR="009E3BA3" w:rsidRPr="00B21C73" w:rsidRDefault="009E3BA3" w:rsidP="009E3BA3">
      <w:pPr>
        <w:pStyle w:val="Default"/>
        <w:tabs>
          <w:tab w:val="left" w:pos="851"/>
        </w:tabs>
        <w:ind w:firstLine="567"/>
        <w:contextualSpacing/>
        <w:jc w:val="both"/>
        <w:rPr>
          <w:bCs/>
          <w:color w:val="auto"/>
          <w:lang w:eastAsia="en-US"/>
        </w:rPr>
      </w:pPr>
      <w:r w:rsidRPr="00B21C73">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B21C73">
        <w:rPr>
          <w:bCs/>
          <w:color w:val="auto"/>
          <w:lang w:val="en-US" w:eastAsia="en-US"/>
        </w:rPr>
        <w:t>Readiness</w:t>
      </w:r>
      <w:r w:rsidRPr="00B21C73">
        <w:rPr>
          <w:bCs/>
          <w:color w:val="auto"/>
          <w:lang w:eastAsia="en-US"/>
        </w:rPr>
        <w:t xml:space="preserve"> «</w:t>
      </w:r>
      <w:r w:rsidRPr="00B21C73">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B21C73">
        <w:rPr>
          <w:bCs/>
          <w:color w:val="auto"/>
          <w:lang w:eastAsia="en-US"/>
        </w:rPr>
        <w:t>.</w:t>
      </w:r>
    </w:p>
    <w:p w14:paraId="1AF8871C" w14:textId="77777777" w:rsidR="009E3BA3" w:rsidRPr="00B21C73" w:rsidRDefault="009E3BA3" w:rsidP="009E3BA3">
      <w:pPr>
        <w:pStyle w:val="Default"/>
        <w:tabs>
          <w:tab w:val="left" w:pos="851"/>
        </w:tabs>
        <w:ind w:firstLine="567"/>
        <w:contextualSpacing/>
        <w:jc w:val="both"/>
        <w:rPr>
          <w:bCs/>
          <w:color w:val="auto"/>
          <w:lang w:val="kk-KZ" w:eastAsia="en-US"/>
        </w:rPr>
      </w:pPr>
      <w:r w:rsidRPr="00B21C73">
        <w:rPr>
          <w:bCs/>
          <w:color w:val="auto"/>
          <w:lang w:val="kk-KZ" w:eastAsia="en-US"/>
        </w:rPr>
        <w:t>Проект Readiness реализуется совместно с Управление</w:t>
      </w:r>
      <w:r>
        <w:rPr>
          <w:bCs/>
          <w:color w:val="auto"/>
          <w:lang w:val="kk-KZ" w:eastAsia="en-US"/>
        </w:rPr>
        <w:t>м</w:t>
      </w:r>
      <w:r w:rsidRPr="00B21C73">
        <w:rPr>
          <w:bCs/>
          <w:color w:val="auto"/>
          <w:lang w:val="kk-KZ" w:eastAsia="en-US"/>
        </w:rPr>
        <w:t xml:space="preserve"> ООН по обслуживанию проектов (UNOPS).</w:t>
      </w:r>
    </w:p>
    <w:p w14:paraId="4B63FB23" w14:textId="77777777" w:rsidR="009E3BA3" w:rsidRPr="00B21C73" w:rsidRDefault="009E3BA3" w:rsidP="009E3BA3">
      <w:pPr>
        <w:pStyle w:val="Default"/>
        <w:tabs>
          <w:tab w:val="left" w:pos="851"/>
        </w:tabs>
        <w:ind w:firstLine="567"/>
        <w:contextualSpacing/>
        <w:jc w:val="both"/>
        <w:rPr>
          <w:bCs/>
          <w:color w:val="auto"/>
          <w:lang w:val="kk-KZ" w:eastAsia="en-US"/>
        </w:rPr>
      </w:pPr>
      <w:r w:rsidRPr="00B21C73">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55A64FDF" w14:textId="77777777" w:rsidR="009E3BA3" w:rsidRPr="00B21C73" w:rsidRDefault="009E3BA3" w:rsidP="009E3BA3">
      <w:pPr>
        <w:pStyle w:val="Default"/>
        <w:contextualSpacing/>
        <w:jc w:val="both"/>
        <w:rPr>
          <w:iCs/>
          <w:lang w:val="kk-KZ"/>
        </w:rPr>
      </w:pPr>
      <w:r w:rsidRPr="00B21C73">
        <w:rPr>
          <w:iCs/>
          <w:lang w:val="kk-KZ"/>
        </w:rPr>
        <w:t>По проекту Readiness предусмотрено пять задач:</w:t>
      </w:r>
    </w:p>
    <w:p w14:paraId="6852F5E7" w14:textId="77777777" w:rsidR="009E3BA3" w:rsidRPr="00B21C73" w:rsidRDefault="009E3BA3" w:rsidP="009E3BA3">
      <w:pPr>
        <w:pStyle w:val="af9"/>
        <w:ind w:left="1134" w:hanging="1134"/>
        <w:contextualSpacing/>
        <w:jc w:val="both"/>
        <w:rPr>
          <w:rFonts w:ascii="Times New Roman" w:hAnsi="Times New Roman"/>
          <w:iCs/>
          <w:sz w:val="24"/>
          <w:szCs w:val="24"/>
        </w:rPr>
      </w:pPr>
      <w:r w:rsidRPr="00B21C73">
        <w:rPr>
          <w:rFonts w:ascii="Times New Roman" w:hAnsi="Times New Roman"/>
          <w:b/>
          <w:bCs/>
          <w:iCs/>
          <w:sz w:val="24"/>
          <w:szCs w:val="24"/>
          <w:lang w:val="kk-KZ"/>
        </w:rPr>
        <w:t xml:space="preserve">Задача 1. </w:t>
      </w:r>
      <w:r w:rsidRPr="00B21C73">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B21C73">
        <w:rPr>
          <w:rFonts w:ascii="Times New Roman" w:hAnsi="Times New Roman"/>
          <w:iCs/>
          <w:sz w:val="24"/>
          <w:szCs w:val="24"/>
        </w:rPr>
        <w:t>.</w:t>
      </w:r>
    </w:p>
    <w:p w14:paraId="51B07B3B" w14:textId="77777777" w:rsidR="009E3BA3" w:rsidRPr="00B21C73" w:rsidRDefault="009E3BA3" w:rsidP="009E3BA3">
      <w:pPr>
        <w:pStyle w:val="af9"/>
        <w:ind w:left="1134" w:hanging="1134"/>
        <w:contextualSpacing/>
        <w:jc w:val="both"/>
        <w:rPr>
          <w:rFonts w:ascii="Times New Roman" w:hAnsi="Times New Roman"/>
          <w:b/>
          <w:bCs/>
          <w:iCs/>
          <w:sz w:val="24"/>
          <w:szCs w:val="24"/>
        </w:rPr>
      </w:pPr>
      <w:r w:rsidRPr="00B21C73">
        <w:rPr>
          <w:rFonts w:ascii="Times New Roman" w:hAnsi="Times New Roman"/>
          <w:b/>
          <w:bCs/>
          <w:iCs/>
          <w:sz w:val="24"/>
          <w:szCs w:val="24"/>
          <w:lang w:val="kk-KZ"/>
        </w:rPr>
        <w:t xml:space="preserve">Задача 2. </w:t>
      </w:r>
      <w:r w:rsidRPr="00B21C73">
        <w:rPr>
          <w:rFonts w:ascii="Times New Roman" w:hAnsi="Times New Roman"/>
          <w:b/>
          <w:bCs/>
          <w:iCs/>
          <w:sz w:val="24"/>
          <w:szCs w:val="24"/>
        </w:rPr>
        <w:t xml:space="preserve"> </w:t>
      </w:r>
      <w:r w:rsidRPr="00B21C73">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B21C73">
        <w:rPr>
          <w:rFonts w:ascii="Times New Roman" w:hAnsi="Times New Roman"/>
          <w:iCs/>
          <w:sz w:val="24"/>
          <w:szCs w:val="24"/>
        </w:rPr>
        <w:t>.</w:t>
      </w:r>
    </w:p>
    <w:p w14:paraId="7A7457E1" w14:textId="77777777" w:rsidR="009E3BA3" w:rsidRPr="00B21C73" w:rsidRDefault="009E3BA3" w:rsidP="009E3BA3">
      <w:pPr>
        <w:pStyle w:val="af9"/>
        <w:ind w:left="1134" w:hanging="1134"/>
        <w:contextualSpacing/>
        <w:jc w:val="both"/>
        <w:rPr>
          <w:rFonts w:ascii="Times New Roman" w:hAnsi="Times New Roman"/>
          <w:iCs/>
          <w:sz w:val="24"/>
          <w:szCs w:val="24"/>
        </w:rPr>
      </w:pPr>
      <w:r w:rsidRPr="00B21C73">
        <w:rPr>
          <w:rFonts w:ascii="Times New Roman" w:hAnsi="Times New Roman"/>
          <w:b/>
          <w:bCs/>
          <w:iCs/>
          <w:sz w:val="24"/>
          <w:szCs w:val="24"/>
          <w:lang w:val="kk-KZ"/>
        </w:rPr>
        <w:t xml:space="preserve"> Задача 3. </w:t>
      </w:r>
      <w:r w:rsidRPr="00B21C73">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B21C73">
        <w:rPr>
          <w:rFonts w:ascii="Times New Roman" w:hAnsi="Times New Roman"/>
          <w:iCs/>
          <w:sz w:val="24"/>
          <w:szCs w:val="24"/>
        </w:rPr>
        <w:t>.</w:t>
      </w:r>
    </w:p>
    <w:p w14:paraId="5C5C3D96" w14:textId="77777777" w:rsidR="009E3BA3" w:rsidRPr="00B21C73" w:rsidRDefault="009E3BA3" w:rsidP="009E3BA3">
      <w:pPr>
        <w:pStyle w:val="af9"/>
        <w:ind w:left="1134" w:hanging="1134"/>
        <w:contextualSpacing/>
        <w:jc w:val="both"/>
        <w:rPr>
          <w:rFonts w:ascii="Times New Roman" w:hAnsi="Times New Roman"/>
          <w:b/>
          <w:bCs/>
          <w:iCs/>
          <w:sz w:val="24"/>
          <w:szCs w:val="24"/>
        </w:rPr>
      </w:pPr>
      <w:r w:rsidRPr="00B21C73">
        <w:rPr>
          <w:rFonts w:ascii="Times New Roman" w:hAnsi="Times New Roman"/>
          <w:iCs/>
          <w:sz w:val="24"/>
          <w:szCs w:val="24"/>
          <w:lang w:val="kk-KZ"/>
        </w:rPr>
        <w:t> </w:t>
      </w:r>
      <w:r w:rsidRPr="00B21C73">
        <w:rPr>
          <w:rFonts w:ascii="Times New Roman" w:hAnsi="Times New Roman"/>
          <w:b/>
          <w:bCs/>
          <w:iCs/>
          <w:sz w:val="24"/>
          <w:szCs w:val="24"/>
          <w:lang w:val="kk-KZ"/>
        </w:rPr>
        <w:t xml:space="preserve">Задача 4. </w:t>
      </w:r>
      <w:r w:rsidRPr="00B21C73">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59B37E3B" w14:textId="77777777" w:rsidR="009E3BA3" w:rsidRPr="00B21C73" w:rsidRDefault="009E3BA3" w:rsidP="009E3BA3">
      <w:pPr>
        <w:pStyle w:val="af9"/>
        <w:ind w:left="1134" w:hanging="1134"/>
        <w:contextualSpacing/>
        <w:jc w:val="both"/>
        <w:rPr>
          <w:rFonts w:ascii="Times New Roman" w:hAnsi="Times New Roman"/>
          <w:iCs/>
          <w:sz w:val="24"/>
          <w:szCs w:val="24"/>
          <w:lang w:val="kk-KZ"/>
        </w:rPr>
      </w:pPr>
      <w:r w:rsidRPr="00B21C73">
        <w:rPr>
          <w:rFonts w:ascii="Times New Roman" w:hAnsi="Times New Roman"/>
          <w:b/>
          <w:bCs/>
          <w:iCs/>
          <w:sz w:val="24"/>
          <w:szCs w:val="24"/>
          <w:lang w:val="kk-KZ"/>
        </w:rPr>
        <w:t xml:space="preserve"> Задача 5. </w:t>
      </w:r>
      <w:r w:rsidRPr="00B21C73">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592CB74" w14:textId="77777777" w:rsidR="009E3BA3" w:rsidRDefault="009E3BA3" w:rsidP="009E3BA3">
      <w:pPr>
        <w:pStyle w:val="af9"/>
        <w:contextualSpacing/>
        <w:jc w:val="both"/>
        <w:rPr>
          <w:rFonts w:ascii="Times New Roman" w:hAnsi="Times New Roman"/>
          <w:b/>
          <w:bCs/>
          <w:iCs/>
          <w:sz w:val="24"/>
          <w:szCs w:val="24"/>
          <w:lang w:val="kk-KZ"/>
        </w:rPr>
      </w:pPr>
    </w:p>
    <w:p w14:paraId="4B941474" w14:textId="77777777" w:rsidR="009E3BA3" w:rsidRPr="00B21C73" w:rsidRDefault="009E3BA3" w:rsidP="009E3BA3">
      <w:pPr>
        <w:pStyle w:val="af9"/>
        <w:contextualSpacing/>
        <w:jc w:val="both"/>
        <w:rPr>
          <w:rFonts w:ascii="Times New Roman" w:hAnsi="Times New Roman"/>
          <w:b/>
          <w:bCs/>
          <w:iCs/>
          <w:sz w:val="24"/>
          <w:szCs w:val="24"/>
        </w:rPr>
      </w:pPr>
      <w:r w:rsidRPr="00B21C73">
        <w:rPr>
          <w:rFonts w:ascii="Times New Roman" w:hAnsi="Times New Roman"/>
          <w:b/>
          <w:bCs/>
          <w:iCs/>
          <w:sz w:val="24"/>
          <w:szCs w:val="24"/>
          <w:lang w:val="kk-KZ"/>
        </w:rPr>
        <w:lastRenderedPageBreak/>
        <w:t>Цель</w:t>
      </w:r>
      <w:r w:rsidRPr="00B21C73">
        <w:rPr>
          <w:rFonts w:ascii="Times New Roman" w:hAnsi="Times New Roman"/>
          <w:b/>
          <w:bCs/>
          <w:iCs/>
          <w:sz w:val="24"/>
          <w:szCs w:val="24"/>
        </w:rPr>
        <w:t xml:space="preserve">: </w:t>
      </w:r>
    </w:p>
    <w:p w14:paraId="0AE194E3" w14:textId="77777777" w:rsidR="009E3BA3" w:rsidRPr="006879DC" w:rsidRDefault="009E3BA3" w:rsidP="009E3BA3">
      <w:pPr>
        <w:pStyle w:val="af9"/>
        <w:contextualSpacing/>
        <w:jc w:val="both"/>
        <w:rPr>
          <w:rFonts w:ascii="Times New Roman" w:hAnsi="Times New Roman"/>
          <w:sz w:val="24"/>
          <w:szCs w:val="24"/>
        </w:rPr>
      </w:pPr>
      <w:r w:rsidRPr="006879DC">
        <w:rPr>
          <w:rFonts w:ascii="Times New Roman" w:hAnsi="Times New Roman"/>
          <w:sz w:val="24"/>
          <w:szCs w:val="24"/>
        </w:rPr>
        <w:t>Анализ механизма системы климатического финансирования для продвижения проектов в Зеленый климатический фонд с целью мобилизации ресурсов и обеспечения эффективной реализации проектов</w:t>
      </w:r>
    </w:p>
    <w:p w14:paraId="0B198DC7" w14:textId="77777777" w:rsidR="009E3BA3" w:rsidRDefault="009E3BA3" w:rsidP="009E3BA3">
      <w:pPr>
        <w:pStyle w:val="af9"/>
        <w:contextualSpacing/>
        <w:jc w:val="both"/>
        <w:rPr>
          <w:rFonts w:ascii="Times New Roman" w:eastAsia="Times New Roman" w:hAnsi="Times New Roman"/>
          <w:b/>
          <w:sz w:val="24"/>
          <w:szCs w:val="24"/>
        </w:rPr>
      </w:pPr>
    </w:p>
    <w:p w14:paraId="6E60BF71" w14:textId="77777777" w:rsidR="009E3BA3" w:rsidRPr="006879DC" w:rsidRDefault="009E3BA3" w:rsidP="009E3BA3">
      <w:pPr>
        <w:pStyle w:val="af9"/>
        <w:contextualSpacing/>
        <w:jc w:val="both"/>
        <w:rPr>
          <w:rFonts w:ascii="Times New Roman" w:eastAsia="Times New Roman" w:hAnsi="Times New Roman"/>
          <w:b/>
          <w:sz w:val="24"/>
          <w:szCs w:val="24"/>
        </w:rPr>
      </w:pPr>
      <w:r w:rsidRPr="006879DC">
        <w:rPr>
          <w:rFonts w:ascii="Times New Roman" w:eastAsia="Times New Roman" w:hAnsi="Times New Roman"/>
          <w:b/>
          <w:sz w:val="24"/>
          <w:szCs w:val="24"/>
        </w:rPr>
        <w:t xml:space="preserve">Объем работ: </w:t>
      </w:r>
    </w:p>
    <w:p w14:paraId="109D3C14" w14:textId="77777777" w:rsidR="009E3BA3" w:rsidRPr="00D65CBE" w:rsidRDefault="009E3BA3" w:rsidP="009E3BA3">
      <w:pPr>
        <w:pStyle w:val="aa"/>
        <w:numPr>
          <w:ilvl w:val="0"/>
          <w:numId w:val="28"/>
        </w:numPr>
        <w:spacing w:after="0" w:line="240" w:lineRule="auto"/>
        <w:contextualSpacing/>
        <w:jc w:val="both"/>
        <w:rPr>
          <w:rFonts w:ascii="Times New Roman" w:hAnsi="Times New Roman" w:cs="Times New Roman"/>
          <w:b/>
          <w:bCs/>
          <w:sz w:val="24"/>
          <w:szCs w:val="24"/>
        </w:rPr>
      </w:pPr>
      <w:r w:rsidRPr="00D65CBE">
        <w:rPr>
          <w:rFonts w:ascii="Times New Roman" w:hAnsi="Times New Roman" w:cs="Times New Roman"/>
          <w:b/>
          <w:bCs/>
          <w:sz w:val="24"/>
          <w:szCs w:val="24"/>
        </w:rPr>
        <w:t>Анализ устойчивости финансирования, включая разработку плана по привлечению дополнительных ресурсов и механизмов самообеспечения:</w:t>
      </w:r>
    </w:p>
    <w:p w14:paraId="7B167FA3" w14:textId="77777777" w:rsidR="009E3BA3" w:rsidRPr="00D65CBE" w:rsidRDefault="009E3BA3" w:rsidP="009E3BA3">
      <w:pPr>
        <w:numPr>
          <w:ilvl w:val="0"/>
          <w:numId w:val="31"/>
        </w:numPr>
        <w:spacing w:after="0" w:line="240" w:lineRule="auto"/>
        <w:ind w:left="714" w:hanging="357"/>
        <w:contextualSpacing/>
        <w:jc w:val="both"/>
        <w:rPr>
          <w:rFonts w:ascii="Times New Roman" w:eastAsia="Times New Roman" w:hAnsi="Times New Roman" w:cs="Times New Roman"/>
          <w:sz w:val="24"/>
          <w:szCs w:val="24"/>
        </w:rPr>
      </w:pPr>
      <w:r w:rsidRPr="00D65CBE">
        <w:rPr>
          <w:rFonts w:ascii="Times New Roman" w:eastAsia="Times New Roman" w:hAnsi="Times New Roman" w:cs="Times New Roman"/>
          <w:sz w:val="24"/>
          <w:szCs w:val="24"/>
        </w:rPr>
        <w:t>анализ по возможному созданию фондов для климатического финансирования и инвестиционных портфелей для повышения устойчивости к финансовым шокам;</w:t>
      </w:r>
    </w:p>
    <w:p w14:paraId="292B8F25" w14:textId="77777777" w:rsidR="009E3BA3" w:rsidRPr="00D65CBE" w:rsidRDefault="009E3BA3" w:rsidP="009E3BA3">
      <w:pPr>
        <w:numPr>
          <w:ilvl w:val="0"/>
          <w:numId w:val="31"/>
        </w:numPr>
        <w:spacing w:after="0" w:line="240" w:lineRule="auto"/>
        <w:ind w:left="714" w:hanging="357"/>
        <w:contextualSpacing/>
        <w:jc w:val="both"/>
        <w:rPr>
          <w:rFonts w:ascii="Times New Roman" w:eastAsia="Times New Roman" w:hAnsi="Times New Roman" w:cs="Times New Roman"/>
          <w:sz w:val="24"/>
          <w:szCs w:val="24"/>
        </w:rPr>
      </w:pPr>
      <w:r w:rsidRPr="00D65CBE">
        <w:rPr>
          <w:rFonts w:ascii="Times New Roman" w:eastAsia="Times New Roman" w:hAnsi="Times New Roman" w:cs="Times New Roman"/>
          <w:sz w:val="24"/>
          <w:szCs w:val="24"/>
        </w:rPr>
        <w:t xml:space="preserve">анализ успешных примеров функционирования фондов для климатического финансирования в других странах. </w:t>
      </w:r>
    </w:p>
    <w:p w14:paraId="071F4CE5" w14:textId="77777777" w:rsidR="009E3BA3" w:rsidRPr="00D65CBE" w:rsidRDefault="009E3BA3" w:rsidP="009E3BA3">
      <w:pPr>
        <w:spacing w:after="0" w:line="240" w:lineRule="auto"/>
        <w:ind w:left="714"/>
        <w:contextualSpacing/>
        <w:jc w:val="both"/>
        <w:rPr>
          <w:rFonts w:ascii="Times New Roman" w:eastAsia="Times New Roman" w:hAnsi="Times New Roman" w:cs="Times New Roman"/>
          <w:sz w:val="24"/>
          <w:szCs w:val="24"/>
        </w:rPr>
      </w:pPr>
    </w:p>
    <w:p w14:paraId="56D5A77C" w14:textId="77777777" w:rsidR="009E3BA3" w:rsidRPr="006879DC" w:rsidRDefault="009E3BA3" w:rsidP="009E3BA3">
      <w:pPr>
        <w:pStyle w:val="af9"/>
        <w:numPr>
          <w:ilvl w:val="0"/>
          <w:numId w:val="28"/>
        </w:numPr>
        <w:contextualSpacing/>
        <w:jc w:val="both"/>
        <w:rPr>
          <w:rFonts w:ascii="Times New Roman" w:eastAsia="Times New Roman" w:hAnsi="Times New Roman"/>
          <w:b/>
          <w:sz w:val="24"/>
          <w:szCs w:val="24"/>
        </w:rPr>
      </w:pPr>
      <w:r w:rsidRPr="006879DC">
        <w:rPr>
          <w:rFonts w:ascii="Times New Roman" w:eastAsia="Times New Roman" w:hAnsi="Times New Roman"/>
          <w:b/>
          <w:bCs/>
          <w:sz w:val="24"/>
          <w:szCs w:val="24"/>
          <w:lang w:eastAsia="zh-CN"/>
        </w:rPr>
        <w:t xml:space="preserve">Проведение анализа в области развития зеленой (циркулярной) экономики и </w:t>
      </w:r>
      <w:r w:rsidRPr="00C710A0">
        <w:rPr>
          <w:rFonts w:ascii="Times New Roman" w:eastAsia="Times New Roman" w:hAnsi="Times New Roman"/>
          <w:b/>
          <w:bCs/>
          <w:sz w:val="24"/>
          <w:szCs w:val="24"/>
          <w:lang w:eastAsia="zh-CN"/>
        </w:rPr>
        <w:t>зеленого финансирования:</w:t>
      </w:r>
    </w:p>
    <w:p w14:paraId="5D872606" w14:textId="77777777" w:rsidR="009E3BA3"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C710A0">
        <w:rPr>
          <w:rFonts w:ascii="Times New Roman" w:eastAsia="Times New Roman" w:hAnsi="Times New Roman"/>
          <w:sz w:val="24"/>
          <w:szCs w:val="24"/>
        </w:rPr>
        <w:t>сбор и обработка данных из казахстанских и международных источников, включая статистические данные, полевые исследования, базы данных, научные публикации, отчеты, рейтинги, индексы международных организаций по согласованию с Заказчиком</w:t>
      </w:r>
      <w:r>
        <w:rPr>
          <w:rFonts w:ascii="Times New Roman" w:eastAsia="Times New Roman" w:hAnsi="Times New Roman"/>
          <w:sz w:val="24"/>
          <w:szCs w:val="24"/>
        </w:rPr>
        <w:t>.</w:t>
      </w:r>
    </w:p>
    <w:p w14:paraId="24CA9630" w14:textId="77777777" w:rsidR="009E3BA3" w:rsidRPr="00C710A0"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C710A0">
        <w:rPr>
          <w:rFonts w:ascii="Times New Roman" w:eastAsia="Times New Roman" w:hAnsi="Times New Roman"/>
          <w:sz w:val="24"/>
          <w:szCs w:val="24"/>
        </w:rPr>
        <w:t>изучение международного опыта, трендов и тенденций в области развития зеленой (циркулярной) экономики и зеленого финансирования;</w:t>
      </w:r>
    </w:p>
    <w:p w14:paraId="0AF07965" w14:textId="77777777" w:rsidR="009E3BA3" w:rsidRPr="00B21C73"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B21C73">
        <w:rPr>
          <w:rFonts w:ascii="Times New Roman" w:eastAsia="Times New Roman" w:hAnsi="Times New Roman"/>
          <w:sz w:val="24"/>
          <w:szCs w:val="24"/>
        </w:rPr>
        <w:t xml:space="preserve">идентификация основных тенденций, трендов, проблемных вопросов в области </w:t>
      </w:r>
      <w:r w:rsidRPr="00C710A0">
        <w:rPr>
          <w:rFonts w:ascii="Times New Roman" w:eastAsia="Times New Roman" w:hAnsi="Times New Roman"/>
          <w:sz w:val="24"/>
          <w:szCs w:val="24"/>
        </w:rPr>
        <w:t xml:space="preserve">развития зеленой (циркулярной) экономики </w:t>
      </w:r>
      <w:r>
        <w:rPr>
          <w:rFonts w:ascii="Times New Roman" w:eastAsia="Times New Roman" w:hAnsi="Times New Roman"/>
          <w:sz w:val="24"/>
          <w:szCs w:val="24"/>
        </w:rPr>
        <w:t>и зеленого финансирования</w:t>
      </w:r>
      <w:r w:rsidRPr="00B21C73">
        <w:rPr>
          <w:rFonts w:ascii="Times New Roman" w:eastAsia="Times New Roman" w:hAnsi="Times New Roman"/>
          <w:sz w:val="24"/>
          <w:szCs w:val="24"/>
        </w:rPr>
        <w:t>.</w:t>
      </w:r>
    </w:p>
    <w:p w14:paraId="466DD5E2" w14:textId="77777777" w:rsidR="009E3BA3" w:rsidRDefault="009E3BA3" w:rsidP="009E3BA3">
      <w:pPr>
        <w:spacing w:after="0" w:line="240" w:lineRule="auto"/>
        <w:contextualSpacing/>
        <w:jc w:val="both"/>
        <w:rPr>
          <w:rFonts w:ascii="Times New Roman" w:eastAsia="Times New Roman" w:hAnsi="Times New Roman"/>
          <w:b/>
          <w:bCs/>
          <w:sz w:val="24"/>
          <w:szCs w:val="24"/>
          <w:lang w:eastAsia="zh-CN"/>
        </w:rPr>
      </w:pPr>
    </w:p>
    <w:p w14:paraId="7EB30FCC" w14:textId="77777777" w:rsidR="009E3BA3" w:rsidRPr="00B21C73" w:rsidRDefault="009E3BA3" w:rsidP="00BD3A0D">
      <w:pPr>
        <w:numPr>
          <w:ilvl w:val="0"/>
          <w:numId w:val="28"/>
        </w:numPr>
        <w:tabs>
          <w:tab w:val="clear" w:pos="720"/>
        </w:tabs>
        <w:spacing w:after="0" w:line="240" w:lineRule="auto"/>
        <w:ind w:left="284" w:firstLine="0"/>
        <w:contextualSpacing/>
        <w:jc w:val="both"/>
        <w:rPr>
          <w:rFonts w:ascii="Times New Roman" w:eastAsia="Times New Roman" w:hAnsi="Times New Roman"/>
          <w:b/>
          <w:bCs/>
          <w:sz w:val="24"/>
          <w:szCs w:val="24"/>
          <w:lang w:eastAsia="zh-CN"/>
        </w:rPr>
      </w:pPr>
      <w:r w:rsidRPr="00B21C73">
        <w:rPr>
          <w:rFonts w:ascii="Times New Roman" w:eastAsia="Times New Roman" w:hAnsi="Times New Roman"/>
          <w:b/>
          <w:bCs/>
          <w:sz w:val="24"/>
          <w:szCs w:val="24"/>
          <w:lang w:eastAsia="zh-CN"/>
        </w:rPr>
        <w:t>Подготовка отчетов и графических материалов:</w:t>
      </w:r>
    </w:p>
    <w:p w14:paraId="3671F700" w14:textId="77777777" w:rsidR="009E3BA3"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Pr>
          <w:rFonts w:ascii="Times New Roman" w:eastAsia="Times New Roman" w:hAnsi="Times New Roman"/>
          <w:sz w:val="24"/>
          <w:szCs w:val="24"/>
        </w:rPr>
        <w:t>п</w:t>
      </w:r>
      <w:r w:rsidRPr="00B21C73">
        <w:rPr>
          <w:rFonts w:ascii="Times New Roman" w:eastAsia="Times New Roman" w:hAnsi="Times New Roman"/>
          <w:sz w:val="24"/>
          <w:szCs w:val="24"/>
        </w:rPr>
        <w:t>одготовка</w:t>
      </w:r>
      <w:r>
        <w:rPr>
          <w:rFonts w:ascii="Times New Roman" w:eastAsia="Times New Roman" w:hAnsi="Times New Roman"/>
          <w:sz w:val="24"/>
          <w:szCs w:val="24"/>
        </w:rPr>
        <w:t xml:space="preserve"> аналитических и</w:t>
      </w:r>
      <w:r w:rsidRPr="00B21C73">
        <w:rPr>
          <w:rFonts w:ascii="Times New Roman" w:eastAsia="Times New Roman" w:hAnsi="Times New Roman"/>
          <w:sz w:val="24"/>
          <w:szCs w:val="24"/>
        </w:rPr>
        <w:t xml:space="preserve"> справочных материалов </w:t>
      </w:r>
      <w:r w:rsidRPr="00C710A0">
        <w:rPr>
          <w:rFonts w:ascii="Times New Roman" w:eastAsia="Times New Roman" w:hAnsi="Times New Roman"/>
          <w:sz w:val="24"/>
          <w:szCs w:val="24"/>
        </w:rPr>
        <w:t>на основе собранных и проанализированных данных</w:t>
      </w:r>
      <w:r>
        <w:rPr>
          <w:rFonts w:ascii="Times New Roman" w:eastAsia="Times New Roman" w:hAnsi="Times New Roman"/>
          <w:sz w:val="24"/>
          <w:szCs w:val="24"/>
        </w:rPr>
        <w:t xml:space="preserve">, в том числе по </w:t>
      </w:r>
      <w:r w:rsidRPr="00C710A0">
        <w:rPr>
          <w:rFonts w:ascii="Times New Roman" w:eastAsia="Times New Roman" w:hAnsi="Times New Roman"/>
          <w:sz w:val="24"/>
          <w:szCs w:val="24"/>
        </w:rPr>
        <w:t>рассмотренному фонду</w:t>
      </w:r>
      <w:r>
        <w:rPr>
          <w:rFonts w:ascii="Times New Roman" w:eastAsia="Times New Roman" w:hAnsi="Times New Roman"/>
          <w:sz w:val="24"/>
          <w:szCs w:val="24"/>
        </w:rPr>
        <w:t>;</w:t>
      </w:r>
    </w:p>
    <w:p w14:paraId="4D1D986F" w14:textId="77777777" w:rsidR="009E3BA3" w:rsidRPr="00C710A0"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C710A0">
        <w:rPr>
          <w:rFonts w:ascii="Times New Roman" w:eastAsia="Times New Roman" w:hAnsi="Times New Roman"/>
          <w:sz w:val="24"/>
          <w:szCs w:val="24"/>
        </w:rPr>
        <w:t xml:space="preserve">подготовка </w:t>
      </w:r>
      <w:r>
        <w:rPr>
          <w:rFonts w:ascii="Times New Roman" w:eastAsia="Times New Roman" w:hAnsi="Times New Roman"/>
          <w:sz w:val="24"/>
          <w:szCs w:val="24"/>
        </w:rPr>
        <w:t xml:space="preserve">графических и </w:t>
      </w:r>
      <w:r w:rsidRPr="00C710A0">
        <w:rPr>
          <w:rFonts w:ascii="Times New Roman" w:eastAsia="Times New Roman" w:hAnsi="Times New Roman"/>
          <w:sz w:val="24"/>
          <w:szCs w:val="24"/>
        </w:rPr>
        <w:t>презентационных материалов на основе собранных и проанализированных данных</w:t>
      </w:r>
      <w:r>
        <w:rPr>
          <w:rFonts w:ascii="Times New Roman" w:eastAsia="Times New Roman" w:hAnsi="Times New Roman"/>
          <w:sz w:val="24"/>
          <w:szCs w:val="24"/>
        </w:rPr>
        <w:t xml:space="preserve">, в том числе по </w:t>
      </w:r>
      <w:r w:rsidRPr="00C710A0">
        <w:rPr>
          <w:rFonts w:ascii="Times New Roman" w:eastAsia="Times New Roman" w:hAnsi="Times New Roman"/>
          <w:sz w:val="24"/>
          <w:szCs w:val="24"/>
        </w:rPr>
        <w:t>рассмотренному фонду</w:t>
      </w:r>
      <w:r>
        <w:rPr>
          <w:rFonts w:ascii="Times New Roman" w:eastAsia="Times New Roman" w:hAnsi="Times New Roman"/>
          <w:sz w:val="24"/>
          <w:szCs w:val="24"/>
        </w:rPr>
        <w:t>;</w:t>
      </w:r>
    </w:p>
    <w:p w14:paraId="036DC793" w14:textId="77777777" w:rsidR="009E3BA3" w:rsidRPr="00B21C73"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B21C73">
        <w:rPr>
          <w:rFonts w:ascii="Times New Roman" w:eastAsia="Times New Roman" w:hAnsi="Times New Roman"/>
          <w:sz w:val="24"/>
          <w:szCs w:val="24"/>
        </w:rPr>
        <w:t xml:space="preserve">формирование инфографик, дайджестов, презентаций и других визуальных материалов </w:t>
      </w:r>
      <w:r>
        <w:rPr>
          <w:rFonts w:ascii="Times New Roman" w:eastAsia="Times New Roman" w:hAnsi="Times New Roman"/>
          <w:sz w:val="24"/>
          <w:szCs w:val="24"/>
        </w:rPr>
        <w:t>по запросу Заказчика</w:t>
      </w:r>
      <w:r w:rsidRPr="00B21C73">
        <w:rPr>
          <w:rFonts w:ascii="Times New Roman" w:eastAsia="Times New Roman" w:hAnsi="Times New Roman"/>
          <w:sz w:val="24"/>
          <w:szCs w:val="24"/>
        </w:rPr>
        <w:t>;</w:t>
      </w:r>
    </w:p>
    <w:p w14:paraId="258DFF70" w14:textId="77777777" w:rsidR="009E3BA3" w:rsidRPr="00B21C73" w:rsidRDefault="009E3BA3" w:rsidP="009E3BA3">
      <w:pPr>
        <w:numPr>
          <w:ilvl w:val="0"/>
          <w:numId w:val="31"/>
        </w:numPr>
        <w:spacing w:after="0" w:line="240" w:lineRule="auto"/>
        <w:ind w:left="714" w:hanging="357"/>
        <w:contextualSpacing/>
        <w:jc w:val="both"/>
        <w:rPr>
          <w:rFonts w:ascii="Times New Roman" w:eastAsia="Times New Roman" w:hAnsi="Times New Roman"/>
          <w:sz w:val="24"/>
          <w:szCs w:val="24"/>
        </w:rPr>
      </w:pPr>
      <w:r w:rsidRPr="00B21C73">
        <w:rPr>
          <w:rFonts w:ascii="Times New Roman" w:eastAsia="Times New Roman" w:hAnsi="Times New Roman"/>
          <w:sz w:val="24"/>
          <w:szCs w:val="24"/>
        </w:rPr>
        <w:t xml:space="preserve">использование дизайнерских программ (например, </w:t>
      </w:r>
      <w:proofErr w:type="spellStart"/>
      <w:r w:rsidRPr="00B21C73">
        <w:rPr>
          <w:rFonts w:ascii="Times New Roman" w:eastAsia="Times New Roman" w:hAnsi="Times New Roman"/>
          <w:sz w:val="24"/>
          <w:szCs w:val="24"/>
        </w:rPr>
        <w:t>CorelDraw</w:t>
      </w:r>
      <w:proofErr w:type="spellEnd"/>
      <w:r w:rsidRPr="00B21C73">
        <w:rPr>
          <w:rFonts w:ascii="Times New Roman" w:eastAsia="Times New Roman" w:hAnsi="Times New Roman"/>
          <w:sz w:val="24"/>
          <w:szCs w:val="24"/>
        </w:rPr>
        <w:t xml:space="preserve">, XD, Photoshop, </w:t>
      </w:r>
      <w:proofErr w:type="spellStart"/>
      <w:r w:rsidRPr="00B21C73">
        <w:rPr>
          <w:rFonts w:ascii="Times New Roman" w:eastAsia="Times New Roman" w:hAnsi="Times New Roman"/>
          <w:sz w:val="24"/>
          <w:szCs w:val="24"/>
        </w:rPr>
        <w:t>Illustrator</w:t>
      </w:r>
      <w:proofErr w:type="spellEnd"/>
      <w:r w:rsidRPr="00B21C73">
        <w:rPr>
          <w:rFonts w:ascii="Times New Roman" w:eastAsia="Times New Roman" w:hAnsi="Times New Roman"/>
          <w:sz w:val="24"/>
          <w:szCs w:val="24"/>
        </w:rPr>
        <w:t xml:space="preserve">, </w:t>
      </w:r>
      <w:proofErr w:type="spellStart"/>
      <w:r w:rsidRPr="00B21C73">
        <w:rPr>
          <w:rFonts w:ascii="Times New Roman" w:eastAsia="Times New Roman" w:hAnsi="Times New Roman"/>
          <w:sz w:val="24"/>
          <w:szCs w:val="24"/>
        </w:rPr>
        <w:t>Dreamweaver</w:t>
      </w:r>
      <w:proofErr w:type="spellEnd"/>
      <w:r w:rsidRPr="00B21C73">
        <w:rPr>
          <w:rFonts w:ascii="Times New Roman" w:eastAsia="Times New Roman" w:hAnsi="Times New Roman"/>
          <w:sz w:val="24"/>
          <w:szCs w:val="24"/>
        </w:rPr>
        <w:t xml:space="preserve">, Microsoft Office (PowerPoint, Word, Excel), </w:t>
      </w:r>
      <w:proofErr w:type="spellStart"/>
      <w:r w:rsidRPr="00B21C73">
        <w:rPr>
          <w:rFonts w:ascii="Times New Roman" w:eastAsia="Times New Roman" w:hAnsi="Times New Roman"/>
          <w:sz w:val="24"/>
          <w:szCs w:val="24"/>
        </w:rPr>
        <w:t>Lightroom</w:t>
      </w:r>
      <w:proofErr w:type="spellEnd"/>
      <w:r w:rsidRPr="00B21C73">
        <w:rPr>
          <w:rFonts w:ascii="Times New Roman" w:eastAsia="Times New Roman" w:hAnsi="Times New Roman"/>
          <w:sz w:val="24"/>
          <w:szCs w:val="24"/>
        </w:rPr>
        <w:t xml:space="preserve">, </w:t>
      </w:r>
      <w:proofErr w:type="spellStart"/>
      <w:r w:rsidRPr="00B21C73">
        <w:rPr>
          <w:rFonts w:ascii="Times New Roman" w:eastAsia="Times New Roman" w:hAnsi="Times New Roman"/>
          <w:sz w:val="24"/>
          <w:szCs w:val="24"/>
        </w:rPr>
        <w:t>Canva</w:t>
      </w:r>
      <w:proofErr w:type="spellEnd"/>
      <w:r w:rsidRPr="00B21C73">
        <w:rPr>
          <w:rFonts w:ascii="Times New Roman" w:eastAsia="Times New Roman" w:hAnsi="Times New Roman"/>
          <w:sz w:val="24"/>
          <w:szCs w:val="24"/>
        </w:rPr>
        <w:t>) для создания визуально привлекательных и информативных отчетов, инфографик, дайджестов и презентаций.</w:t>
      </w:r>
    </w:p>
    <w:p w14:paraId="538D2588" w14:textId="77777777" w:rsidR="009E3BA3" w:rsidRPr="00B21C73" w:rsidRDefault="009E3BA3" w:rsidP="009E3BA3">
      <w:pPr>
        <w:tabs>
          <w:tab w:val="left" w:pos="567"/>
          <w:tab w:val="num" w:pos="851"/>
        </w:tabs>
        <w:spacing w:after="0" w:line="240" w:lineRule="auto"/>
        <w:ind w:left="567"/>
        <w:contextualSpacing/>
        <w:jc w:val="both"/>
        <w:rPr>
          <w:rFonts w:ascii="Times New Roman" w:eastAsia="Times New Roman" w:hAnsi="Times New Roman"/>
          <w:sz w:val="24"/>
          <w:szCs w:val="24"/>
          <w:lang w:eastAsia="zh-CN"/>
        </w:rPr>
      </w:pPr>
    </w:p>
    <w:p w14:paraId="68E5B4EF" w14:textId="77777777" w:rsidR="009E3BA3" w:rsidRPr="00B21C73" w:rsidRDefault="009E3BA3" w:rsidP="009E3BA3">
      <w:pPr>
        <w:numPr>
          <w:ilvl w:val="0"/>
          <w:numId w:val="28"/>
        </w:numPr>
        <w:tabs>
          <w:tab w:val="left" w:pos="567"/>
        </w:tabs>
        <w:spacing w:after="0" w:line="240" w:lineRule="auto"/>
        <w:contextualSpacing/>
        <w:jc w:val="both"/>
        <w:rPr>
          <w:rFonts w:ascii="Times New Roman" w:eastAsia="Times New Roman" w:hAnsi="Times New Roman"/>
          <w:sz w:val="24"/>
          <w:szCs w:val="24"/>
          <w:lang w:eastAsia="zh-CN"/>
        </w:rPr>
      </w:pPr>
      <w:r w:rsidRPr="00B21C73">
        <w:rPr>
          <w:rFonts w:ascii="Times New Roman" w:eastAsia="Times New Roman" w:hAnsi="Times New Roman"/>
          <w:b/>
          <w:bCs/>
          <w:sz w:val="24"/>
          <w:szCs w:val="24"/>
          <w:lang w:eastAsia="zh-CN"/>
        </w:rPr>
        <w:t xml:space="preserve">Размещение готовых графических материалов и краткой информации (статья, пост, </w:t>
      </w:r>
      <w:proofErr w:type="spellStart"/>
      <w:r w:rsidRPr="00B21C73">
        <w:rPr>
          <w:rFonts w:ascii="Times New Roman" w:eastAsia="Times New Roman" w:hAnsi="Times New Roman"/>
          <w:b/>
          <w:bCs/>
          <w:sz w:val="24"/>
          <w:szCs w:val="24"/>
          <w:lang w:eastAsia="zh-CN"/>
        </w:rPr>
        <w:t>сториз</w:t>
      </w:r>
      <w:proofErr w:type="spellEnd"/>
      <w:r w:rsidRPr="00B21C73">
        <w:rPr>
          <w:rFonts w:ascii="Times New Roman" w:eastAsia="Times New Roman" w:hAnsi="Times New Roman"/>
          <w:b/>
          <w:bCs/>
          <w:sz w:val="24"/>
          <w:szCs w:val="24"/>
          <w:lang w:eastAsia="zh-CN"/>
        </w:rPr>
        <w:t>) на основе проведенной</w:t>
      </w:r>
      <w:r w:rsidRPr="00B21C73">
        <w:rPr>
          <w:rFonts w:ascii="Times New Roman" w:eastAsia="Times New Roman" w:hAnsi="Times New Roman"/>
          <w:sz w:val="24"/>
          <w:szCs w:val="24"/>
          <w:lang w:eastAsia="zh-CN"/>
        </w:rPr>
        <w:t xml:space="preserve"> аналитической работы на официальном сайте и в социальных сетях (</w:t>
      </w:r>
      <w:r w:rsidRPr="00B21C73">
        <w:rPr>
          <w:rFonts w:ascii="Times New Roman" w:eastAsia="Times New Roman" w:hAnsi="Times New Roman"/>
          <w:sz w:val="24"/>
          <w:szCs w:val="24"/>
          <w:lang w:val="en-US" w:eastAsia="zh-CN"/>
        </w:rPr>
        <w:t>Instagram</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Telegram</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Facebook</w:t>
      </w:r>
      <w:r w:rsidRPr="00B21C73">
        <w:rPr>
          <w:rFonts w:ascii="Times New Roman" w:eastAsia="Times New Roman" w:hAnsi="Times New Roman"/>
          <w:sz w:val="24"/>
          <w:szCs w:val="24"/>
          <w:lang w:eastAsia="zh-CN"/>
        </w:rPr>
        <w:t>)</w:t>
      </w:r>
      <w:r w:rsidRPr="00B21C73">
        <w:rPr>
          <w:rFonts w:ascii="Times New Roman" w:eastAsia="Times New Roman" w:hAnsi="Times New Roman"/>
          <w:b/>
          <w:bCs/>
          <w:sz w:val="24"/>
          <w:szCs w:val="24"/>
          <w:lang w:eastAsia="zh-CN"/>
        </w:rPr>
        <w:t xml:space="preserve"> </w:t>
      </w:r>
      <w:r w:rsidRPr="00B21C73">
        <w:rPr>
          <w:rFonts w:ascii="Times New Roman" w:eastAsia="Times New Roman" w:hAnsi="Times New Roman"/>
          <w:sz w:val="24"/>
          <w:szCs w:val="24"/>
          <w:lang w:eastAsia="zh-CN"/>
        </w:rPr>
        <w:t>Заказчика в</w:t>
      </w:r>
      <w:r w:rsidRPr="00B21C73">
        <w:rPr>
          <w:rFonts w:ascii="Times New Roman" w:eastAsia="Times New Roman" w:hAnsi="Times New Roman"/>
          <w:sz w:val="24"/>
          <w:szCs w:val="24"/>
          <w:lang w:val="kk-KZ" w:eastAsia="zh-CN"/>
        </w:rPr>
        <w:t xml:space="preserve"> разделе </w:t>
      </w:r>
      <w:r w:rsidRPr="00B21C73">
        <w:rPr>
          <w:rFonts w:ascii="Times New Roman" w:eastAsia="Times New Roman" w:hAnsi="Times New Roman"/>
          <w:sz w:val="24"/>
          <w:szCs w:val="24"/>
          <w:lang w:eastAsia="zh-CN"/>
        </w:rPr>
        <w:t>«Аналитика» по следующим тематикам: «</w:t>
      </w:r>
      <w:r w:rsidRPr="00B21C73">
        <w:rPr>
          <w:rFonts w:ascii="Times New Roman" w:eastAsia="Times New Roman" w:hAnsi="Times New Roman"/>
          <w:sz w:val="24"/>
          <w:szCs w:val="24"/>
          <w:lang w:val="en-US" w:eastAsia="zh-CN"/>
        </w:rPr>
        <w:t>Green</w:t>
      </w:r>
      <w:r w:rsidRPr="00B21C73">
        <w:rPr>
          <w:rFonts w:ascii="Times New Roman" w:eastAsia="Times New Roman" w:hAnsi="Times New Roman"/>
          <w:sz w:val="24"/>
          <w:szCs w:val="24"/>
          <w:lang w:eastAsia="zh-CN"/>
        </w:rPr>
        <w:t xml:space="preserve"> </w:t>
      </w:r>
      <w:r w:rsidRPr="00B21C73">
        <w:rPr>
          <w:rFonts w:ascii="Times New Roman" w:eastAsia="Times New Roman" w:hAnsi="Times New Roman"/>
          <w:sz w:val="24"/>
          <w:szCs w:val="24"/>
          <w:lang w:val="en-US" w:eastAsia="zh-CN"/>
        </w:rPr>
        <w:t>World</w:t>
      </w:r>
      <w:r w:rsidRPr="00B21C73">
        <w:rPr>
          <w:rFonts w:ascii="Times New Roman" w:eastAsia="Times New Roman" w:hAnsi="Times New Roman"/>
          <w:sz w:val="24"/>
          <w:szCs w:val="24"/>
          <w:lang w:eastAsia="zh-CN"/>
        </w:rPr>
        <w:t xml:space="preserve">», Дайджесты, Инфографика, «Цифра дня» </w:t>
      </w:r>
      <w:r w:rsidRPr="00B21C73">
        <w:rPr>
          <w:rFonts w:ascii="Times New Roman" w:eastAsia="Times New Roman" w:hAnsi="Times New Roman"/>
          <w:bCs/>
          <w:sz w:val="24"/>
          <w:szCs w:val="24"/>
        </w:rPr>
        <w:t>на 3 языках (государственный, русский, английский)</w:t>
      </w:r>
      <w:r w:rsidRPr="00B21C73">
        <w:rPr>
          <w:rFonts w:ascii="Times New Roman" w:eastAsia="Times New Roman" w:hAnsi="Times New Roman"/>
          <w:sz w:val="24"/>
          <w:szCs w:val="24"/>
          <w:lang w:eastAsia="zh-CN"/>
        </w:rPr>
        <w:t xml:space="preserve"> в количестве не менее 1 (одного) материала по каждой тематике раздела «Аналитика» еженедельно.</w:t>
      </w:r>
    </w:p>
    <w:p w14:paraId="4F5B2F8E" w14:textId="77777777" w:rsidR="009E3BA3" w:rsidRPr="00B21C73" w:rsidRDefault="009E3BA3" w:rsidP="009E3BA3">
      <w:pPr>
        <w:pStyle w:val="aa"/>
        <w:rPr>
          <w:b/>
        </w:rPr>
      </w:pPr>
    </w:p>
    <w:p w14:paraId="783C48A7" w14:textId="77777777" w:rsidR="009E3BA3" w:rsidRPr="00B21C73" w:rsidRDefault="009E3BA3" w:rsidP="009E3BA3">
      <w:pPr>
        <w:pStyle w:val="af9"/>
        <w:contextualSpacing/>
        <w:jc w:val="both"/>
        <w:rPr>
          <w:rFonts w:ascii="Times New Roman" w:hAnsi="Times New Roman"/>
          <w:b/>
          <w:sz w:val="24"/>
          <w:szCs w:val="24"/>
        </w:rPr>
      </w:pPr>
      <w:bookmarkStart w:id="5" w:name="_Hlk156827352"/>
      <w:r w:rsidRPr="00B21C73">
        <w:rPr>
          <w:rFonts w:ascii="Times New Roman" w:hAnsi="Times New Roman"/>
          <w:b/>
          <w:sz w:val="24"/>
          <w:szCs w:val="24"/>
        </w:rPr>
        <w:t>Результаты, сроки исполнения услу</w:t>
      </w:r>
      <w:bookmarkEnd w:id="5"/>
      <w:r w:rsidRPr="00B21C73">
        <w:rPr>
          <w:rFonts w:ascii="Times New Roman" w:hAnsi="Times New Roman"/>
          <w:b/>
          <w:sz w:val="24"/>
          <w:szCs w:val="24"/>
        </w:rPr>
        <w:t>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613"/>
        <w:gridCol w:w="2516"/>
      </w:tblGrid>
      <w:tr w:rsidR="009E3BA3" w:rsidRPr="00B21C73" w14:paraId="0E891AA8" w14:textId="77777777" w:rsidTr="0021747E">
        <w:tc>
          <w:tcPr>
            <w:tcW w:w="617" w:type="dxa"/>
            <w:tcBorders>
              <w:top w:val="single" w:sz="4" w:space="0" w:color="000000"/>
              <w:left w:val="single" w:sz="4" w:space="0" w:color="000000"/>
              <w:bottom w:val="single" w:sz="4" w:space="0" w:color="000000"/>
              <w:right w:val="single" w:sz="4" w:space="0" w:color="000000"/>
            </w:tcBorders>
            <w:hideMark/>
          </w:tcPr>
          <w:p w14:paraId="3BBC285A"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w:t>
            </w:r>
          </w:p>
          <w:p w14:paraId="3C64DDEF"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п/п</w:t>
            </w:r>
          </w:p>
        </w:tc>
        <w:tc>
          <w:tcPr>
            <w:tcW w:w="6613" w:type="dxa"/>
            <w:tcBorders>
              <w:top w:val="single" w:sz="4" w:space="0" w:color="000000"/>
              <w:left w:val="single" w:sz="4" w:space="0" w:color="000000"/>
              <w:bottom w:val="single" w:sz="4" w:space="0" w:color="000000"/>
              <w:right w:val="single" w:sz="4" w:space="0" w:color="000000"/>
            </w:tcBorders>
            <w:hideMark/>
          </w:tcPr>
          <w:p w14:paraId="04A3007B"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Результаты</w:t>
            </w:r>
          </w:p>
        </w:tc>
        <w:tc>
          <w:tcPr>
            <w:tcW w:w="2516" w:type="dxa"/>
            <w:tcBorders>
              <w:top w:val="single" w:sz="4" w:space="0" w:color="000000"/>
              <w:left w:val="single" w:sz="4" w:space="0" w:color="000000"/>
              <w:bottom w:val="single" w:sz="4" w:space="0" w:color="000000"/>
              <w:right w:val="single" w:sz="4" w:space="0" w:color="000000"/>
            </w:tcBorders>
            <w:hideMark/>
          </w:tcPr>
          <w:p w14:paraId="7C561C50" w14:textId="77777777" w:rsidR="009E3BA3" w:rsidRPr="00B21C73" w:rsidRDefault="009E3BA3" w:rsidP="0021747E">
            <w:pPr>
              <w:pStyle w:val="af9"/>
              <w:contextualSpacing/>
              <w:jc w:val="both"/>
              <w:rPr>
                <w:rFonts w:ascii="Times New Roman" w:hAnsi="Times New Roman"/>
                <w:b/>
                <w:sz w:val="24"/>
                <w:szCs w:val="24"/>
              </w:rPr>
            </w:pPr>
            <w:r w:rsidRPr="00B21C73">
              <w:rPr>
                <w:rFonts w:ascii="Times New Roman" w:hAnsi="Times New Roman"/>
                <w:b/>
                <w:sz w:val="24"/>
                <w:szCs w:val="24"/>
              </w:rPr>
              <w:t>Срок исполнения услуг</w:t>
            </w:r>
          </w:p>
        </w:tc>
      </w:tr>
      <w:tr w:rsidR="009E3BA3" w:rsidRPr="00B21C73" w14:paraId="4BE54E42" w14:textId="77777777" w:rsidTr="0021747E">
        <w:trPr>
          <w:trHeight w:val="274"/>
        </w:trPr>
        <w:tc>
          <w:tcPr>
            <w:tcW w:w="617" w:type="dxa"/>
            <w:tcBorders>
              <w:top w:val="single" w:sz="4" w:space="0" w:color="000000"/>
              <w:left w:val="single" w:sz="4" w:space="0" w:color="000000"/>
              <w:bottom w:val="single" w:sz="4" w:space="0" w:color="000000"/>
              <w:right w:val="single" w:sz="4" w:space="0" w:color="000000"/>
            </w:tcBorders>
          </w:tcPr>
          <w:p w14:paraId="3CD06098" w14:textId="77777777" w:rsidR="009E3BA3" w:rsidRPr="00B21C73" w:rsidRDefault="009E3BA3" w:rsidP="009E3BA3">
            <w:pPr>
              <w:pStyle w:val="af9"/>
              <w:numPr>
                <w:ilvl w:val="0"/>
                <w:numId w:val="9"/>
              </w:numPr>
              <w:ind w:left="720" w:hanging="692"/>
              <w:contextualSpacing/>
              <w:jc w:val="both"/>
              <w:rPr>
                <w:rFonts w:ascii="Times New Roman" w:hAnsi="Times New Roman"/>
                <w:sz w:val="24"/>
                <w:szCs w:val="24"/>
              </w:rPr>
            </w:pPr>
          </w:p>
        </w:tc>
        <w:tc>
          <w:tcPr>
            <w:tcW w:w="6613" w:type="dxa"/>
            <w:tcBorders>
              <w:top w:val="single" w:sz="4" w:space="0" w:color="000000"/>
              <w:left w:val="single" w:sz="4" w:space="0" w:color="000000"/>
              <w:bottom w:val="single" w:sz="4" w:space="0" w:color="000000"/>
              <w:right w:val="single" w:sz="4" w:space="0" w:color="000000"/>
            </w:tcBorders>
          </w:tcPr>
          <w:p w14:paraId="21167E96" w14:textId="77777777" w:rsidR="009E3BA3" w:rsidRPr="00B21C73" w:rsidRDefault="009E3BA3" w:rsidP="0021747E">
            <w:pPr>
              <w:tabs>
                <w:tab w:val="left" w:pos="284"/>
              </w:tabs>
              <w:spacing w:after="0" w:line="240" w:lineRule="auto"/>
              <w:ind w:left="28"/>
              <w:contextualSpacing/>
              <w:jc w:val="both"/>
              <w:rPr>
                <w:rFonts w:ascii="Times New Roman" w:hAnsi="Times New Roman"/>
                <w:sz w:val="24"/>
                <w:szCs w:val="24"/>
              </w:rPr>
            </w:pPr>
            <w:r w:rsidRPr="00B21C73">
              <w:rPr>
                <w:rFonts w:ascii="Times New Roman" w:eastAsia="Times New Roman" w:hAnsi="Times New Roman"/>
                <w:b/>
                <w:sz w:val="24"/>
                <w:szCs w:val="24"/>
              </w:rPr>
              <w:t>Отчет об оказанных услугах по пункт</w:t>
            </w:r>
            <w:r>
              <w:rPr>
                <w:rFonts w:ascii="Times New Roman" w:eastAsia="Times New Roman" w:hAnsi="Times New Roman"/>
                <w:b/>
                <w:sz w:val="24"/>
                <w:szCs w:val="24"/>
                <w:lang w:val="kk-KZ"/>
              </w:rPr>
              <w:t xml:space="preserve">ам </w:t>
            </w:r>
            <w:r w:rsidRPr="00B21C73">
              <w:rPr>
                <w:rFonts w:ascii="Times New Roman" w:eastAsia="Times New Roman" w:hAnsi="Times New Roman"/>
                <w:b/>
                <w:sz w:val="24"/>
                <w:szCs w:val="24"/>
              </w:rPr>
              <w:t>1</w:t>
            </w:r>
            <w:r>
              <w:rPr>
                <w:rFonts w:ascii="Times New Roman" w:eastAsia="Times New Roman" w:hAnsi="Times New Roman"/>
                <w:b/>
                <w:sz w:val="24"/>
                <w:szCs w:val="24"/>
                <w:lang w:val="kk-KZ"/>
              </w:rPr>
              <w:t>, 4</w:t>
            </w:r>
            <w:r>
              <w:rPr>
                <w:rFonts w:ascii="Times New Roman" w:eastAsia="Times New Roman" w:hAnsi="Times New Roman"/>
                <w:b/>
                <w:sz w:val="24"/>
                <w:szCs w:val="24"/>
              </w:rPr>
              <w:t xml:space="preserve"> </w:t>
            </w:r>
            <w:r w:rsidRPr="00B21C73">
              <w:rPr>
                <w:rFonts w:ascii="Times New Roman" w:eastAsia="Times New Roman" w:hAnsi="Times New Roman"/>
                <w:b/>
                <w:sz w:val="24"/>
                <w:szCs w:val="24"/>
              </w:rPr>
              <w:t>объема работ</w:t>
            </w:r>
            <w:r w:rsidRPr="00B21C73">
              <w:rPr>
                <w:rFonts w:ascii="Times New Roman" w:eastAsia="Times New Roman" w:hAnsi="Times New Roman"/>
                <w:bCs/>
                <w:sz w:val="24"/>
                <w:szCs w:val="24"/>
              </w:rPr>
              <w:t xml:space="preserve">, содержащий подтверждающие материалы (сбор и анализ данных по каждому материалу, исходные расчетные данные, отчет, а также графический материал </w:t>
            </w:r>
            <w:r w:rsidRPr="00BD08EC">
              <w:rPr>
                <w:rFonts w:ascii="Times New Roman" w:eastAsia="Times New Roman" w:hAnsi="Times New Roman"/>
                <w:bCs/>
                <w:sz w:val="24"/>
                <w:szCs w:val="24"/>
              </w:rPr>
              <w:t>на 3 языках</w:t>
            </w:r>
            <w:r w:rsidRPr="00B21C73">
              <w:rPr>
                <w:rFonts w:ascii="Times New Roman" w:eastAsia="Times New Roman" w:hAnsi="Times New Roman"/>
                <w:bCs/>
                <w:sz w:val="24"/>
                <w:szCs w:val="24"/>
              </w:rPr>
              <w:t xml:space="preserve"> (государственный, русский, английский)</w:t>
            </w:r>
          </w:p>
        </w:tc>
        <w:tc>
          <w:tcPr>
            <w:tcW w:w="2516" w:type="dxa"/>
            <w:tcBorders>
              <w:top w:val="single" w:sz="4" w:space="0" w:color="000000"/>
              <w:left w:val="single" w:sz="4" w:space="0" w:color="000000"/>
              <w:bottom w:val="single" w:sz="4" w:space="0" w:color="000000"/>
              <w:right w:val="single" w:sz="4" w:space="0" w:color="000000"/>
            </w:tcBorders>
            <w:vAlign w:val="center"/>
          </w:tcPr>
          <w:p w14:paraId="77031263" w14:textId="77777777" w:rsidR="009E3BA3" w:rsidRPr="00B21C73" w:rsidRDefault="009E3BA3" w:rsidP="0021747E">
            <w:pPr>
              <w:pStyle w:val="af9"/>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11 недель с даты подписания договора </w:t>
            </w:r>
          </w:p>
        </w:tc>
      </w:tr>
      <w:tr w:rsidR="009E3BA3" w:rsidRPr="00B21C73" w14:paraId="53000D9D" w14:textId="77777777" w:rsidTr="0021747E">
        <w:trPr>
          <w:trHeight w:val="274"/>
        </w:trPr>
        <w:tc>
          <w:tcPr>
            <w:tcW w:w="617" w:type="dxa"/>
            <w:tcBorders>
              <w:top w:val="single" w:sz="4" w:space="0" w:color="000000"/>
              <w:left w:val="single" w:sz="4" w:space="0" w:color="000000"/>
              <w:bottom w:val="single" w:sz="4" w:space="0" w:color="000000"/>
              <w:right w:val="single" w:sz="4" w:space="0" w:color="000000"/>
            </w:tcBorders>
          </w:tcPr>
          <w:p w14:paraId="36F82234" w14:textId="77777777" w:rsidR="009E3BA3" w:rsidRPr="00B21C73" w:rsidRDefault="009E3BA3" w:rsidP="009E3BA3">
            <w:pPr>
              <w:pStyle w:val="af9"/>
              <w:numPr>
                <w:ilvl w:val="0"/>
                <w:numId w:val="9"/>
              </w:numPr>
              <w:ind w:left="720" w:hanging="692"/>
              <w:contextualSpacing/>
              <w:jc w:val="both"/>
              <w:rPr>
                <w:rFonts w:ascii="Times New Roman" w:hAnsi="Times New Roman"/>
                <w:sz w:val="24"/>
                <w:szCs w:val="24"/>
              </w:rPr>
            </w:pPr>
          </w:p>
        </w:tc>
        <w:tc>
          <w:tcPr>
            <w:tcW w:w="6613" w:type="dxa"/>
            <w:tcBorders>
              <w:top w:val="single" w:sz="4" w:space="0" w:color="000000"/>
              <w:left w:val="single" w:sz="4" w:space="0" w:color="000000"/>
              <w:bottom w:val="single" w:sz="4" w:space="0" w:color="000000"/>
              <w:right w:val="single" w:sz="4" w:space="0" w:color="000000"/>
            </w:tcBorders>
          </w:tcPr>
          <w:p w14:paraId="6844F1C4" w14:textId="77777777" w:rsidR="009E3BA3" w:rsidRPr="00B21C73" w:rsidRDefault="009E3BA3" w:rsidP="0021747E">
            <w:pPr>
              <w:tabs>
                <w:tab w:val="left" w:pos="284"/>
              </w:tabs>
              <w:spacing w:after="0" w:line="240" w:lineRule="auto"/>
              <w:ind w:left="28"/>
              <w:contextualSpacing/>
              <w:jc w:val="both"/>
              <w:rPr>
                <w:rFonts w:ascii="Times New Roman" w:eastAsia="Times New Roman" w:hAnsi="Times New Roman"/>
                <w:b/>
                <w:sz w:val="24"/>
                <w:szCs w:val="24"/>
              </w:rPr>
            </w:pPr>
            <w:r w:rsidRPr="00B21C73">
              <w:rPr>
                <w:rFonts w:ascii="Times New Roman" w:eastAsia="Times New Roman" w:hAnsi="Times New Roman"/>
                <w:b/>
                <w:sz w:val="24"/>
                <w:szCs w:val="24"/>
              </w:rPr>
              <w:t xml:space="preserve">Отчет об оказанных услугах по пунктам </w:t>
            </w:r>
            <w:r>
              <w:rPr>
                <w:rFonts w:ascii="Times New Roman" w:eastAsia="Times New Roman" w:hAnsi="Times New Roman"/>
                <w:b/>
                <w:sz w:val="24"/>
                <w:szCs w:val="24"/>
                <w:lang w:val="kk-KZ"/>
              </w:rPr>
              <w:t xml:space="preserve">2, </w:t>
            </w:r>
            <w:r>
              <w:rPr>
                <w:rFonts w:ascii="Times New Roman" w:eastAsia="Times New Roman" w:hAnsi="Times New Roman"/>
                <w:b/>
                <w:sz w:val="24"/>
                <w:szCs w:val="24"/>
              </w:rPr>
              <w:t xml:space="preserve">4 </w:t>
            </w:r>
            <w:r w:rsidRPr="00B21C73">
              <w:rPr>
                <w:rFonts w:ascii="Times New Roman" w:eastAsia="Times New Roman" w:hAnsi="Times New Roman"/>
                <w:b/>
                <w:sz w:val="24"/>
                <w:szCs w:val="24"/>
              </w:rPr>
              <w:t>объема работ</w:t>
            </w:r>
            <w:r w:rsidRPr="00B21C73">
              <w:rPr>
                <w:rFonts w:ascii="Times New Roman" w:eastAsia="Times New Roman" w:hAnsi="Times New Roman"/>
                <w:bCs/>
                <w:sz w:val="24"/>
                <w:szCs w:val="24"/>
              </w:rPr>
              <w:t xml:space="preserve">, содержащий подтверждающие материалы (сбор и анализ данных по каждому материалу, исходные расчетные данные, отчет, а также графический материал </w:t>
            </w:r>
            <w:r w:rsidRPr="00BD08EC">
              <w:rPr>
                <w:rFonts w:ascii="Times New Roman" w:eastAsia="Times New Roman" w:hAnsi="Times New Roman"/>
                <w:bCs/>
                <w:sz w:val="24"/>
                <w:szCs w:val="24"/>
              </w:rPr>
              <w:t>на 3 языках</w:t>
            </w:r>
            <w:r w:rsidRPr="00B21C73">
              <w:rPr>
                <w:rFonts w:ascii="Times New Roman" w:eastAsia="Times New Roman" w:hAnsi="Times New Roman"/>
                <w:bCs/>
                <w:sz w:val="24"/>
                <w:szCs w:val="24"/>
              </w:rPr>
              <w:t xml:space="preserve"> (государственный, русский, английский)</w:t>
            </w:r>
          </w:p>
        </w:tc>
        <w:tc>
          <w:tcPr>
            <w:tcW w:w="2516" w:type="dxa"/>
            <w:tcBorders>
              <w:top w:val="single" w:sz="4" w:space="0" w:color="000000"/>
              <w:left w:val="single" w:sz="4" w:space="0" w:color="000000"/>
              <w:bottom w:val="single" w:sz="4" w:space="0" w:color="000000"/>
              <w:right w:val="single" w:sz="4" w:space="0" w:color="000000"/>
            </w:tcBorders>
            <w:vAlign w:val="center"/>
          </w:tcPr>
          <w:p w14:paraId="37FBD3FB" w14:textId="77777777" w:rsidR="009E3BA3" w:rsidRPr="00B21C73" w:rsidRDefault="009E3BA3" w:rsidP="0021747E">
            <w:pPr>
              <w:pStyle w:val="af9"/>
              <w:contextualSpacing/>
              <w:jc w:val="both"/>
              <w:rPr>
                <w:rFonts w:ascii="Times New Roman" w:eastAsia="Times New Roman" w:hAnsi="Times New Roman"/>
                <w:bCs/>
                <w:sz w:val="24"/>
                <w:szCs w:val="24"/>
              </w:rPr>
            </w:pPr>
            <w:r>
              <w:rPr>
                <w:rFonts w:ascii="Times New Roman" w:eastAsia="Times New Roman" w:hAnsi="Times New Roman"/>
                <w:bCs/>
                <w:sz w:val="24"/>
                <w:szCs w:val="24"/>
              </w:rPr>
              <w:t>20 недель с даты подписания договора</w:t>
            </w:r>
          </w:p>
        </w:tc>
      </w:tr>
      <w:tr w:rsidR="009E3BA3" w:rsidRPr="00B21C73" w14:paraId="17A8FDCA" w14:textId="77777777" w:rsidTr="0021747E">
        <w:trPr>
          <w:trHeight w:val="274"/>
        </w:trPr>
        <w:tc>
          <w:tcPr>
            <w:tcW w:w="617" w:type="dxa"/>
            <w:tcBorders>
              <w:top w:val="single" w:sz="4" w:space="0" w:color="000000"/>
              <w:left w:val="single" w:sz="4" w:space="0" w:color="000000"/>
              <w:bottom w:val="single" w:sz="4" w:space="0" w:color="000000"/>
              <w:right w:val="single" w:sz="4" w:space="0" w:color="000000"/>
            </w:tcBorders>
          </w:tcPr>
          <w:p w14:paraId="44171A2D" w14:textId="77777777" w:rsidR="009E3BA3" w:rsidRPr="00B21C73" w:rsidRDefault="009E3BA3" w:rsidP="009E3BA3">
            <w:pPr>
              <w:pStyle w:val="af9"/>
              <w:numPr>
                <w:ilvl w:val="0"/>
                <w:numId w:val="9"/>
              </w:numPr>
              <w:ind w:left="720" w:hanging="692"/>
              <w:contextualSpacing/>
              <w:jc w:val="both"/>
              <w:rPr>
                <w:rFonts w:ascii="Times New Roman" w:hAnsi="Times New Roman"/>
                <w:sz w:val="24"/>
                <w:szCs w:val="24"/>
              </w:rPr>
            </w:pPr>
          </w:p>
        </w:tc>
        <w:tc>
          <w:tcPr>
            <w:tcW w:w="6613" w:type="dxa"/>
            <w:tcBorders>
              <w:top w:val="single" w:sz="4" w:space="0" w:color="000000"/>
              <w:left w:val="single" w:sz="4" w:space="0" w:color="000000"/>
              <w:bottom w:val="single" w:sz="4" w:space="0" w:color="000000"/>
              <w:right w:val="single" w:sz="4" w:space="0" w:color="000000"/>
            </w:tcBorders>
          </w:tcPr>
          <w:p w14:paraId="4553F788" w14:textId="77777777" w:rsidR="009E3BA3" w:rsidRPr="00B21C73" w:rsidRDefault="009E3BA3" w:rsidP="0021747E">
            <w:pPr>
              <w:tabs>
                <w:tab w:val="left" w:pos="284"/>
              </w:tabs>
              <w:spacing w:after="0" w:line="240" w:lineRule="auto"/>
              <w:ind w:left="28"/>
              <w:contextualSpacing/>
              <w:jc w:val="both"/>
              <w:rPr>
                <w:rFonts w:ascii="Times New Roman" w:eastAsia="Times New Roman" w:hAnsi="Times New Roman"/>
                <w:bCs/>
                <w:sz w:val="24"/>
                <w:szCs w:val="24"/>
              </w:rPr>
            </w:pPr>
            <w:r w:rsidRPr="00B21C73">
              <w:rPr>
                <w:rFonts w:ascii="Times New Roman" w:eastAsia="Times New Roman" w:hAnsi="Times New Roman"/>
                <w:b/>
                <w:sz w:val="24"/>
                <w:szCs w:val="24"/>
              </w:rPr>
              <w:t xml:space="preserve">Отчет об оказанных услугах по пунктам </w:t>
            </w:r>
            <w:r>
              <w:rPr>
                <w:rFonts w:ascii="Times New Roman" w:eastAsia="Times New Roman" w:hAnsi="Times New Roman"/>
                <w:b/>
                <w:sz w:val="24"/>
                <w:szCs w:val="24"/>
                <w:lang w:val="kk-KZ"/>
              </w:rPr>
              <w:t xml:space="preserve">3, </w:t>
            </w:r>
            <w:r>
              <w:rPr>
                <w:rFonts w:ascii="Times New Roman" w:eastAsia="Times New Roman" w:hAnsi="Times New Roman"/>
                <w:b/>
                <w:sz w:val="24"/>
                <w:szCs w:val="24"/>
              </w:rPr>
              <w:t xml:space="preserve">4 </w:t>
            </w:r>
            <w:r w:rsidRPr="00B21C73">
              <w:rPr>
                <w:rFonts w:ascii="Times New Roman" w:eastAsia="Times New Roman" w:hAnsi="Times New Roman"/>
                <w:b/>
                <w:sz w:val="24"/>
                <w:szCs w:val="24"/>
              </w:rPr>
              <w:t>объема работ</w:t>
            </w:r>
            <w:r w:rsidRPr="00B21C73">
              <w:rPr>
                <w:rFonts w:ascii="Times New Roman" w:eastAsia="Times New Roman" w:hAnsi="Times New Roman"/>
                <w:bCs/>
                <w:sz w:val="24"/>
                <w:szCs w:val="24"/>
              </w:rPr>
              <w:t xml:space="preserve">, содержащий подтверждающие материалы (сбор и анализ данных по каждому материалу, исходные расчетные данные, отчет, а также графический материал </w:t>
            </w:r>
            <w:r w:rsidRPr="00BD08EC">
              <w:rPr>
                <w:rFonts w:ascii="Times New Roman" w:eastAsia="Times New Roman" w:hAnsi="Times New Roman"/>
                <w:bCs/>
                <w:sz w:val="24"/>
                <w:szCs w:val="24"/>
              </w:rPr>
              <w:t>на 3 языках</w:t>
            </w:r>
            <w:r w:rsidRPr="00B21C73">
              <w:rPr>
                <w:rFonts w:ascii="Times New Roman" w:eastAsia="Times New Roman" w:hAnsi="Times New Roman"/>
                <w:bCs/>
                <w:sz w:val="24"/>
                <w:szCs w:val="24"/>
              </w:rPr>
              <w:t xml:space="preserve"> (государственный, русский, английский)</w:t>
            </w:r>
          </w:p>
        </w:tc>
        <w:tc>
          <w:tcPr>
            <w:tcW w:w="2516" w:type="dxa"/>
            <w:tcBorders>
              <w:top w:val="single" w:sz="4" w:space="0" w:color="000000"/>
              <w:left w:val="single" w:sz="4" w:space="0" w:color="000000"/>
              <w:bottom w:val="single" w:sz="4" w:space="0" w:color="000000"/>
              <w:right w:val="single" w:sz="4" w:space="0" w:color="000000"/>
            </w:tcBorders>
            <w:vAlign w:val="center"/>
          </w:tcPr>
          <w:p w14:paraId="414BE550" w14:textId="77777777" w:rsidR="009E3BA3" w:rsidRPr="00B21C73" w:rsidRDefault="009E3BA3" w:rsidP="0021747E">
            <w:pPr>
              <w:pStyle w:val="af9"/>
              <w:contextualSpacing/>
              <w:jc w:val="both"/>
              <w:rPr>
                <w:rFonts w:ascii="Times New Roman" w:eastAsia="Times New Roman" w:hAnsi="Times New Roman"/>
                <w:bCs/>
                <w:sz w:val="24"/>
                <w:szCs w:val="24"/>
              </w:rPr>
            </w:pPr>
            <w:r>
              <w:rPr>
                <w:rFonts w:ascii="Times New Roman" w:eastAsia="Times New Roman" w:hAnsi="Times New Roman"/>
                <w:bCs/>
                <w:sz w:val="24"/>
                <w:szCs w:val="24"/>
              </w:rPr>
              <w:t>25 недель с даты подписания договора</w:t>
            </w:r>
          </w:p>
        </w:tc>
      </w:tr>
    </w:tbl>
    <w:p w14:paraId="491CEC0C" w14:textId="77777777" w:rsidR="009E3BA3" w:rsidRPr="00B21C73" w:rsidRDefault="009E3BA3" w:rsidP="009E3BA3">
      <w:pPr>
        <w:spacing w:after="0" w:line="240" w:lineRule="auto"/>
        <w:contextualSpacing/>
        <w:jc w:val="both"/>
        <w:rPr>
          <w:rFonts w:ascii="Times New Roman" w:hAnsi="Times New Roman"/>
          <w:b/>
          <w:sz w:val="24"/>
          <w:szCs w:val="24"/>
        </w:rPr>
      </w:pPr>
    </w:p>
    <w:p w14:paraId="75987501" w14:textId="77777777" w:rsidR="009E3BA3" w:rsidRPr="00B21C73" w:rsidRDefault="009E3BA3" w:rsidP="009E3BA3">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 xml:space="preserve">Командировка: </w:t>
      </w:r>
    </w:p>
    <w:p w14:paraId="74CD8FBC" w14:textId="77777777" w:rsidR="009E3BA3" w:rsidRPr="00B21C73" w:rsidRDefault="009E3BA3" w:rsidP="009E3BA3">
      <w:pPr>
        <w:spacing w:after="0" w:line="240" w:lineRule="auto"/>
        <w:contextualSpacing/>
        <w:jc w:val="both"/>
        <w:rPr>
          <w:rFonts w:ascii="Times New Roman" w:hAnsi="Times New Roman"/>
          <w:b/>
          <w:sz w:val="24"/>
          <w:szCs w:val="24"/>
          <w:u w:val="single"/>
        </w:rPr>
      </w:pPr>
      <w:r w:rsidRPr="00B21C73">
        <w:rPr>
          <w:rFonts w:ascii="Times New Roman" w:hAnsi="Times New Roman"/>
          <w:sz w:val="24"/>
          <w:szCs w:val="24"/>
        </w:rPr>
        <w:t>Командировки по данной технической спецификации не предусматриваются.</w:t>
      </w:r>
    </w:p>
    <w:p w14:paraId="0D10208D"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3EBD8170" w14:textId="77777777" w:rsidR="009E3BA3" w:rsidRPr="00B21C73" w:rsidRDefault="009E3BA3" w:rsidP="009E3BA3">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Примечание:</w:t>
      </w:r>
    </w:p>
    <w:p w14:paraId="071B72B8" w14:textId="77777777" w:rsidR="009E3BA3" w:rsidRPr="00B21C73" w:rsidRDefault="009E3BA3" w:rsidP="009E3BA3">
      <w:pPr>
        <w:pStyle w:val="a6"/>
        <w:numPr>
          <w:ilvl w:val="0"/>
          <w:numId w:val="12"/>
        </w:numPr>
        <w:tabs>
          <w:tab w:val="left" w:pos="709"/>
        </w:tabs>
        <w:contextualSpacing/>
        <w:rPr>
          <w:rFonts w:ascii="Times New Roman" w:hAnsi="Times New Roman"/>
        </w:rPr>
      </w:pPr>
      <w:r w:rsidRPr="00B21C73">
        <w:rPr>
          <w:rFonts w:ascii="Times New Roman" w:hAnsi="Times New Roman"/>
        </w:rPr>
        <w:t xml:space="preserve">Исполнитель несет ответственность </w:t>
      </w:r>
      <w:r w:rsidRPr="00B21C73">
        <w:rPr>
          <w:rFonts w:ascii="Times New Roman" w:hAnsi="Times New Roman"/>
          <w:lang w:val="kk-KZ"/>
        </w:rPr>
        <w:t>з</w:t>
      </w:r>
      <w:r w:rsidRPr="00B21C73">
        <w:rPr>
          <w:rFonts w:ascii="Times New Roman" w:hAnsi="Times New Roman"/>
        </w:rPr>
        <w:t xml:space="preserve">а качество подготовленных </w:t>
      </w:r>
      <w:r w:rsidRPr="00B21C73">
        <w:rPr>
          <w:rFonts w:ascii="Times New Roman" w:hAnsi="Times New Roman"/>
          <w:lang w:val="kk-KZ"/>
        </w:rPr>
        <w:t>материалов</w:t>
      </w:r>
      <w:r w:rsidRPr="00B21C73">
        <w:rPr>
          <w:rFonts w:ascii="Times New Roman" w:hAnsi="Times New Roman"/>
        </w:rPr>
        <w:t xml:space="preserve"> в рамках своих обязанностей; </w:t>
      </w:r>
    </w:p>
    <w:p w14:paraId="430CA5D4" w14:textId="77777777" w:rsidR="009E3BA3" w:rsidRPr="00B21C73" w:rsidRDefault="009E3BA3" w:rsidP="009E3BA3">
      <w:pPr>
        <w:numPr>
          <w:ilvl w:val="0"/>
          <w:numId w:val="12"/>
        </w:numPr>
        <w:spacing w:after="0" w:line="240" w:lineRule="auto"/>
        <w:contextualSpacing/>
        <w:jc w:val="both"/>
        <w:rPr>
          <w:rFonts w:ascii="Times New Roman" w:hAnsi="Times New Roman"/>
          <w:sz w:val="24"/>
          <w:szCs w:val="24"/>
        </w:rPr>
      </w:pPr>
      <w:r w:rsidRPr="00B21C73">
        <w:rPr>
          <w:rFonts w:ascii="Times New Roman" w:hAnsi="Times New Roman"/>
          <w:sz w:val="24"/>
          <w:szCs w:val="24"/>
        </w:rPr>
        <w:t>Исполнитель готовит отчеты на государственном и русском языках;</w:t>
      </w:r>
    </w:p>
    <w:p w14:paraId="57429D91" w14:textId="77777777" w:rsidR="009E3BA3" w:rsidRPr="00B21C73" w:rsidRDefault="009E3BA3" w:rsidP="009E3BA3">
      <w:pPr>
        <w:numPr>
          <w:ilvl w:val="0"/>
          <w:numId w:val="12"/>
        </w:numPr>
        <w:spacing w:after="0" w:line="240" w:lineRule="auto"/>
        <w:contextualSpacing/>
        <w:jc w:val="both"/>
        <w:rPr>
          <w:rFonts w:ascii="Times New Roman" w:hAnsi="Times New Roman"/>
          <w:sz w:val="24"/>
          <w:szCs w:val="24"/>
        </w:rPr>
      </w:pPr>
      <w:r w:rsidRPr="00B21C73">
        <w:rPr>
          <w:rFonts w:ascii="Times New Roman" w:hAnsi="Times New Roman"/>
          <w:sz w:val="24"/>
          <w:szCs w:val="24"/>
        </w:rPr>
        <w:t>Отчеты об оказанных услугах должны быть представлены</w:t>
      </w:r>
      <w:r w:rsidRPr="00B21C73">
        <w:rPr>
          <w:rFonts w:ascii="Times New Roman" w:hAnsi="Times New Roman"/>
          <w:sz w:val="24"/>
          <w:szCs w:val="24"/>
          <w:lang w:val="kk-KZ"/>
        </w:rPr>
        <w:t xml:space="preserve"> </w:t>
      </w:r>
      <w:r w:rsidRPr="00B21C73">
        <w:rPr>
          <w:rFonts w:ascii="Times New Roman" w:hAnsi="Times New Roman"/>
          <w:sz w:val="24"/>
          <w:szCs w:val="24"/>
        </w:rPr>
        <w:t>в электронном виде в формате</w:t>
      </w:r>
      <w:r w:rsidRPr="00B21C73">
        <w:rPr>
          <w:rFonts w:ascii="Times New Roman" w:hAnsi="Times New Roman"/>
          <w:sz w:val="24"/>
          <w:szCs w:val="24"/>
          <w:lang w:val="kk-KZ"/>
        </w:rPr>
        <w:t xml:space="preserve"> </w:t>
      </w:r>
      <w:r w:rsidRPr="00B21C73">
        <w:rPr>
          <w:rFonts w:ascii="Times New Roman" w:hAnsi="Times New Roman"/>
          <w:sz w:val="24"/>
          <w:szCs w:val="24"/>
          <w:lang w:val="en-US"/>
        </w:rPr>
        <w:t>MS</w:t>
      </w:r>
      <w:r w:rsidRPr="00B21C73">
        <w:rPr>
          <w:rFonts w:ascii="Times New Roman" w:hAnsi="Times New Roman"/>
          <w:sz w:val="24"/>
          <w:szCs w:val="24"/>
        </w:rPr>
        <w:t xml:space="preserve"> </w:t>
      </w:r>
      <w:r w:rsidRPr="00B21C73">
        <w:rPr>
          <w:rFonts w:ascii="Times New Roman" w:hAnsi="Times New Roman"/>
          <w:sz w:val="24"/>
          <w:szCs w:val="24"/>
          <w:lang w:val="en-US"/>
        </w:rPr>
        <w:t>Word</w:t>
      </w:r>
      <w:r w:rsidRPr="00B21C73">
        <w:rPr>
          <w:rFonts w:ascii="Times New Roman" w:hAnsi="Times New Roman"/>
          <w:sz w:val="24"/>
          <w:szCs w:val="24"/>
        </w:rPr>
        <w:t xml:space="preserve"> с </w:t>
      </w:r>
      <w:r w:rsidRPr="00B21C73">
        <w:rPr>
          <w:rFonts w:ascii="Times New Roman" w:hAnsi="Times New Roman"/>
          <w:sz w:val="24"/>
          <w:szCs w:val="24"/>
          <w:lang w:val="kk-KZ"/>
        </w:rPr>
        <w:t xml:space="preserve">подверждающими материалами в формате </w:t>
      </w:r>
      <w:r w:rsidRPr="00B21C73">
        <w:rPr>
          <w:rFonts w:ascii="Times New Roman" w:hAnsi="Times New Roman"/>
          <w:sz w:val="24"/>
          <w:szCs w:val="24"/>
        </w:rPr>
        <w:t xml:space="preserve">MS </w:t>
      </w:r>
      <w:r w:rsidRPr="00B21C73">
        <w:rPr>
          <w:rFonts w:ascii="Times New Roman" w:hAnsi="Times New Roman"/>
          <w:sz w:val="24"/>
          <w:szCs w:val="24"/>
          <w:lang w:val="en-US"/>
        </w:rPr>
        <w:t>Excel</w:t>
      </w:r>
      <w:r w:rsidRPr="00B21C73">
        <w:rPr>
          <w:rFonts w:ascii="Times New Roman" w:hAnsi="Times New Roman"/>
          <w:sz w:val="24"/>
          <w:szCs w:val="24"/>
        </w:rPr>
        <w:t xml:space="preserve">, Word, </w:t>
      </w:r>
      <w:r w:rsidRPr="00B21C73">
        <w:rPr>
          <w:rFonts w:ascii="Times New Roman" w:hAnsi="Times New Roman"/>
          <w:sz w:val="24"/>
          <w:szCs w:val="24"/>
          <w:lang w:val="en-US"/>
        </w:rPr>
        <w:t>PPT</w:t>
      </w:r>
      <w:r w:rsidRPr="00B21C73">
        <w:rPr>
          <w:rFonts w:ascii="Times New Roman" w:hAnsi="Times New Roman"/>
          <w:sz w:val="24"/>
          <w:szCs w:val="24"/>
          <w:lang w:val="kk-KZ"/>
        </w:rPr>
        <w:t xml:space="preserve"> и прочих форматов исходных </w:t>
      </w:r>
      <w:r w:rsidRPr="00B21C73">
        <w:rPr>
          <w:rFonts w:ascii="Times New Roman" w:hAnsi="Times New Roman"/>
          <w:sz w:val="24"/>
          <w:szCs w:val="24"/>
        </w:rPr>
        <w:t xml:space="preserve">файлов </w:t>
      </w:r>
      <w:r w:rsidRPr="00B21C73">
        <w:rPr>
          <w:rFonts w:ascii="Times New Roman" w:hAnsi="Times New Roman"/>
          <w:sz w:val="24"/>
          <w:szCs w:val="24"/>
          <w:lang w:val="kk-KZ"/>
        </w:rPr>
        <w:t xml:space="preserve">для </w:t>
      </w:r>
      <w:r w:rsidRPr="00B21C73">
        <w:rPr>
          <w:rFonts w:ascii="Times New Roman" w:hAnsi="Times New Roman"/>
          <w:sz w:val="24"/>
          <w:szCs w:val="24"/>
        </w:rPr>
        <w:t>Windows, через систему электронного 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содержать ФИО Исполнителя, наименование оказанных услуг, реквизиты договора, подпись, контактные данные.</w:t>
      </w:r>
    </w:p>
    <w:p w14:paraId="31A39E91"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6D06E0D0" w14:textId="77777777" w:rsidR="009E3BA3" w:rsidRPr="00B21C73" w:rsidRDefault="009E3BA3" w:rsidP="009E3BA3">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Основные условия:</w:t>
      </w:r>
    </w:p>
    <w:p w14:paraId="3BEB77FC" w14:textId="77777777" w:rsidR="009E3BA3" w:rsidRPr="00B21C73" w:rsidRDefault="009E3BA3" w:rsidP="009E3BA3">
      <w:pPr>
        <w:pStyle w:val="a6"/>
        <w:numPr>
          <w:ilvl w:val="0"/>
          <w:numId w:val="12"/>
        </w:numPr>
        <w:tabs>
          <w:tab w:val="left" w:pos="709"/>
        </w:tabs>
        <w:contextualSpacing/>
        <w:rPr>
          <w:rFonts w:ascii="Times New Roman" w:hAnsi="Times New Roman"/>
        </w:rPr>
      </w:pPr>
      <w:r w:rsidRPr="00B21C73">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5366D217" w14:textId="77777777" w:rsidR="009E3BA3" w:rsidRPr="00B21C73" w:rsidRDefault="009E3BA3" w:rsidP="009E3BA3">
      <w:pPr>
        <w:pStyle w:val="a6"/>
        <w:numPr>
          <w:ilvl w:val="0"/>
          <w:numId w:val="12"/>
        </w:numPr>
        <w:tabs>
          <w:tab w:val="left" w:pos="709"/>
        </w:tabs>
        <w:contextualSpacing/>
        <w:rPr>
          <w:rFonts w:ascii="Times New Roman" w:hAnsi="Times New Roman"/>
        </w:rPr>
      </w:pPr>
      <w:r w:rsidRPr="00B21C73">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2A96AA80" w14:textId="77777777" w:rsidR="009E3BA3" w:rsidRPr="00B21C73" w:rsidRDefault="009E3BA3" w:rsidP="009E3BA3">
      <w:pPr>
        <w:pStyle w:val="a6"/>
        <w:numPr>
          <w:ilvl w:val="0"/>
          <w:numId w:val="12"/>
        </w:numPr>
        <w:tabs>
          <w:tab w:val="left" w:pos="709"/>
        </w:tabs>
        <w:contextualSpacing/>
        <w:rPr>
          <w:rFonts w:ascii="Times New Roman" w:hAnsi="Times New Roman"/>
          <w:b/>
          <w:u w:val="single"/>
        </w:rPr>
      </w:pPr>
      <w:r w:rsidRPr="00B21C73">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7117CAC9" w14:textId="77777777" w:rsidR="009E3BA3" w:rsidRPr="00B21C73" w:rsidRDefault="009E3BA3" w:rsidP="009E3BA3">
      <w:pPr>
        <w:spacing w:after="0" w:line="240" w:lineRule="auto"/>
        <w:contextualSpacing/>
        <w:jc w:val="both"/>
        <w:rPr>
          <w:rFonts w:ascii="Times New Roman" w:hAnsi="Times New Roman"/>
          <w:b/>
          <w:sz w:val="24"/>
          <w:szCs w:val="24"/>
          <w:u w:val="single"/>
          <w:lang w:val="x-none"/>
        </w:rPr>
      </w:pPr>
    </w:p>
    <w:p w14:paraId="38CB7C81" w14:textId="77777777" w:rsidR="009E3BA3" w:rsidRPr="00B21C73" w:rsidRDefault="009E3BA3" w:rsidP="009E3BA3">
      <w:pPr>
        <w:spacing w:after="0" w:line="240" w:lineRule="auto"/>
        <w:contextualSpacing/>
        <w:jc w:val="both"/>
        <w:rPr>
          <w:rFonts w:ascii="Times New Roman" w:hAnsi="Times New Roman"/>
          <w:b/>
          <w:sz w:val="24"/>
          <w:szCs w:val="24"/>
        </w:rPr>
      </w:pPr>
      <w:r w:rsidRPr="00B21C73">
        <w:rPr>
          <w:rFonts w:ascii="Times New Roman" w:hAnsi="Times New Roman"/>
          <w:b/>
          <w:sz w:val="24"/>
          <w:szCs w:val="24"/>
        </w:rPr>
        <w:t>График платежей:</w:t>
      </w:r>
    </w:p>
    <w:p w14:paraId="71742186" w14:textId="77777777" w:rsidR="009E3BA3" w:rsidRDefault="009E3BA3" w:rsidP="009E3BA3">
      <w:pPr>
        <w:spacing w:after="0" w:line="240" w:lineRule="auto"/>
        <w:contextualSpacing/>
        <w:jc w:val="both"/>
        <w:rPr>
          <w:rFonts w:ascii="Times New Roman" w:hAnsi="Times New Roman"/>
          <w:bCs/>
          <w:sz w:val="24"/>
          <w:szCs w:val="24"/>
          <w:lang w:val="kk-KZ"/>
        </w:rPr>
      </w:pPr>
      <w:r w:rsidRPr="00B21C73">
        <w:rPr>
          <w:rFonts w:ascii="Times New Roman" w:hAnsi="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0F370885" w14:textId="77777777" w:rsidR="009E3BA3" w:rsidRPr="00B21C73" w:rsidRDefault="009E3BA3" w:rsidP="009E3BA3">
      <w:pPr>
        <w:spacing w:after="0" w:line="240" w:lineRule="auto"/>
        <w:contextualSpacing/>
        <w:jc w:val="both"/>
        <w:rPr>
          <w:rFonts w:ascii="Times New Roman" w:hAnsi="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9E3BA3" w:rsidRPr="00B21C73" w14:paraId="5BCB4D7C" w14:textId="77777777" w:rsidTr="0021747E">
        <w:trPr>
          <w:jc w:val="center"/>
        </w:trPr>
        <w:tc>
          <w:tcPr>
            <w:tcW w:w="1440" w:type="dxa"/>
            <w:tcBorders>
              <w:top w:val="single" w:sz="4" w:space="0" w:color="000001"/>
              <w:left w:val="single" w:sz="4" w:space="0" w:color="000001"/>
              <w:bottom w:val="single" w:sz="4" w:space="0" w:color="000001"/>
            </w:tcBorders>
            <w:shd w:val="clear" w:color="auto" w:fill="7F7F7F"/>
          </w:tcPr>
          <w:p w14:paraId="4D4E8D17" w14:textId="77777777" w:rsidR="009E3BA3" w:rsidRPr="00B21C73" w:rsidRDefault="009E3BA3" w:rsidP="0021747E">
            <w:pPr>
              <w:spacing w:after="0" w:line="240" w:lineRule="auto"/>
              <w:contextualSpacing/>
              <w:jc w:val="both"/>
              <w:rPr>
                <w:rFonts w:ascii="Times New Roman" w:hAnsi="Times New Roman"/>
                <w:b/>
                <w:bCs/>
                <w:color w:val="FFFFFF"/>
                <w:sz w:val="24"/>
                <w:szCs w:val="24"/>
              </w:rPr>
            </w:pPr>
            <w:r w:rsidRPr="00B21C73">
              <w:rPr>
                <w:rFonts w:ascii="Times New Roman" w:hAnsi="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59877CBA" w14:textId="77777777" w:rsidR="009E3BA3" w:rsidRPr="00B21C73" w:rsidRDefault="009E3BA3" w:rsidP="0021747E">
            <w:pPr>
              <w:spacing w:after="0" w:line="240" w:lineRule="auto"/>
              <w:contextualSpacing/>
              <w:jc w:val="both"/>
              <w:rPr>
                <w:rFonts w:ascii="Times New Roman" w:hAnsi="Times New Roman"/>
                <w:b/>
                <w:bCs/>
                <w:sz w:val="24"/>
                <w:szCs w:val="24"/>
              </w:rPr>
            </w:pPr>
            <w:r w:rsidRPr="00B21C73">
              <w:rPr>
                <w:rFonts w:ascii="Times New Roman" w:hAnsi="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3DC8CF73" w14:textId="77777777" w:rsidR="009E3BA3" w:rsidRPr="00B21C73" w:rsidRDefault="009E3BA3" w:rsidP="0021747E">
            <w:pPr>
              <w:spacing w:after="0" w:line="240" w:lineRule="auto"/>
              <w:contextualSpacing/>
              <w:jc w:val="both"/>
              <w:rPr>
                <w:rFonts w:ascii="Times New Roman" w:hAnsi="Times New Roman"/>
                <w:b/>
                <w:bCs/>
                <w:sz w:val="24"/>
                <w:szCs w:val="24"/>
              </w:rPr>
            </w:pPr>
            <w:r w:rsidRPr="00B21C73">
              <w:rPr>
                <w:rFonts w:ascii="Times New Roman" w:hAnsi="Times New Roman"/>
                <w:b/>
                <w:bCs/>
                <w:color w:val="FFFFFF"/>
                <w:sz w:val="24"/>
                <w:szCs w:val="24"/>
              </w:rPr>
              <w:t>Результаты</w:t>
            </w:r>
          </w:p>
        </w:tc>
      </w:tr>
      <w:tr w:rsidR="009E3BA3" w:rsidRPr="00B21C73" w14:paraId="3D18D8AD" w14:textId="77777777" w:rsidTr="0021747E">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21687EAB" w14:textId="77777777" w:rsidR="009E3BA3" w:rsidRPr="00B21C73" w:rsidRDefault="009E3BA3" w:rsidP="0021747E">
            <w:pPr>
              <w:spacing w:after="0" w:line="240" w:lineRule="auto"/>
              <w:contextualSpacing/>
              <w:jc w:val="both"/>
              <w:rPr>
                <w:rFonts w:ascii="Times New Roman" w:hAnsi="Times New Roman"/>
                <w:sz w:val="24"/>
                <w:szCs w:val="24"/>
              </w:rPr>
            </w:pPr>
            <w:r w:rsidRPr="00B21C73">
              <w:rPr>
                <w:rFonts w:ascii="Times New Roman" w:hAnsi="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40D019D2" w14:textId="77777777" w:rsidR="009E3BA3" w:rsidRPr="00B21C73" w:rsidRDefault="009E3BA3" w:rsidP="0021747E">
            <w:pPr>
              <w:spacing w:after="0" w:line="240" w:lineRule="auto"/>
              <w:contextualSpacing/>
              <w:jc w:val="both"/>
              <w:rPr>
                <w:rFonts w:ascii="Times New Roman" w:hAnsi="Times New Roman"/>
                <w:sz w:val="24"/>
                <w:szCs w:val="24"/>
              </w:rPr>
            </w:pPr>
            <w:r>
              <w:rPr>
                <w:rFonts w:ascii="Times New Roman" w:hAnsi="Times New Roman"/>
                <w:sz w:val="24"/>
                <w:szCs w:val="24"/>
              </w:rPr>
              <w:t>40</w:t>
            </w:r>
            <w:r w:rsidRPr="00B21C73">
              <w:rPr>
                <w:rFonts w:ascii="Times New Roman" w:hAnsi="Times New Roman"/>
                <w:sz w:val="24"/>
                <w:szCs w:val="24"/>
              </w:rPr>
              <w:t>%</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A7B73DF" w14:textId="77777777" w:rsidR="009E3BA3" w:rsidRPr="00B21C73" w:rsidRDefault="009E3BA3" w:rsidP="0021747E">
            <w:pPr>
              <w:tabs>
                <w:tab w:val="left" w:pos="284"/>
              </w:tabs>
              <w:spacing w:after="0" w:line="240" w:lineRule="auto"/>
              <w:contextualSpacing/>
              <w:jc w:val="both"/>
              <w:rPr>
                <w:rFonts w:ascii="Times New Roman" w:hAnsi="Times New Roman"/>
                <w:sz w:val="24"/>
                <w:szCs w:val="24"/>
              </w:rPr>
            </w:pPr>
            <w:r w:rsidRPr="00B21C73">
              <w:rPr>
                <w:rFonts w:ascii="Times New Roman" w:hAnsi="Times New Roman"/>
                <w:sz w:val="24"/>
                <w:szCs w:val="24"/>
              </w:rPr>
              <w:t>Результат 1</w:t>
            </w:r>
          </w:p>
        </w:tc>
      </w:tr>
      <w:tr w:rsidR="009E3BA3" w:rsidRPr="00B21C73" w14:paraId="3EB2D864" w14:textId="77777777" w:rsidTr="0021747E">
        <w:trPr>
          <w:jc w:val="center"/>
        </w:trPr>
        <w:tc>
          <w:tcPr>
            <w:tcW w:w="1440" w:type="dxa"/>
            <w:tcBorders>
              <w:top w:val="single" w:sz="4" w:space="0" w:color="000001"/>
              <w:left w:val="single" w:sz="4" w:space="0" w:color="000001"/>
              <w:bottom w:val="single" w:sz="4" w:space="0" w:color="000001"/>
            </w:tcBorders>
            <w:shd w:val="clear" w:color="auto" w:fill="FFFFFF"/>
          </w:tcPr>
          <w:p w14:paraId="7D3D3431" w14:textId="77777777" w:rsidR="009E3BA3" w:rsidRPr="00B21C73" w:rsidRDefault="009E3BA3" w:rsidP="0021747E">
            <w:pPr>
              <w:spacing w:after="0" w:line="240" w:lineRule="auto"/>
              <w:contextualSpacing/>
              <w:jc w:val="both"/>
              <w:rPr>
                <w:rFonts w:ascii="Times New Roman" w:hAnsi="Times New Roman"/>
                <w:sz w:val="24"/>
                <w:szCs w:val="24"/>
              </w:rPr>
            </w:pPr>
            <w:r w:rsidRPr="00B21C73">
              <w:rPr>
                <w:rFonts w:ascii="Times New Roman" w:hAnsi="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300849B7" w14:textId="77777777" w:rsidR="009E3BA3" w:rsidRPr="00B21C73" w:rsidRDefault="009E3BA3" w:rsidP="0021747E">
            <w:pPr>
              <w:spacing w:after="0" w:line="240" w:lineRule="auto"/>
              <w:contextualSpacing/>
              <w:jc w:val="both"/>
              <w:rPr>
                <w:rFonts w:ascii="Times New Roman" w:hAnsi="Times New Roman"/>
                <w:sz w:val="24"/>
                <w:szCs w:val="24"/>
              </w:rPr>
            </w:pPr>
            <w:r>
              <w:rPr>
                <w:rFonts w:ascii="Times New Roman" w:hAnsi="Times New Roman"/>
                <w:sz w:val="24"/>
                <w:szCs w:val="24"/>
              </w:rPr>
              <w:t>30</w:t>
            </w:r>
            <w:r w:rsidRPr="00B21C73">
              <w:rPr>
                <w:rFonts w:ascii="Times New Roman" w:hAnsi="Times New Roman"/>
                <w:sz w:val="24"/>
                <w:szCs w:val="24"/>
              </w:rPr>
              <w:t>%</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900CC85" w14:textId="77777777" w:rsidR="009E3BA3" w:rsidRPr="00B21C73" w:rsidRDefault="009E3BA3" w:rsidP="0021747E">
            <w:pPr>
              <w:tabs>
                <w:tab w:val="left" w:pos="284"/>
              </w:tabs>
              <w:spacing w:after="0" w:line="240" w:lineRule="auto"/>
              <w:contextualSpacing/>
              <w:jc w:val="both"/>
              <w:rPr>
                <w:rFonts w:ascii="Times New Roman" w:hAnsi="Times New Roman"/>
                <w:sz w:val="24"/>
                <w:szCs w:val="24"/>
              </w:rPr>
            </w:pPr>
            <w:r w:rsidRPr="00B21C73">
              <w:rPr>
                <w:rFonts w:ascii="Times New Roman" w:hAnsi="Times New Roman"/>
                <w:sz w:val="24"/>
                <w:szCs w:val="24"/>
              </w:rPr>
              <w:t>Результат 2</w:t>
            </w:r>
          </w:p>
        </w:tc>
      </w:tr>
      <w:tr w:rsidR="009E3BA3" w:rsidRPr="00B21C73" w14:paraId="1288966D" w14:textId="77777777" w:rsidTr="0021747E">
        <w:trPr>
          <w:jc w:val="center"/>
        </w:trPr>
        <w:tc>
          <w:tcPr>
            <w:tcW w:w="1440" w:type="dxa"/>
            <w:tcBorders>
              <w:top w:val="single" w:sz="4" w:space="0" w:color="000001"/>
              <w:left w:val="single" w:sz="4" w:space="0" w:color="000001"/>
              <w:bottom w:val="single" w:sz="4" w:space="0" w:color="000001"/>
            </w:tcBorders>
            <w:shd w:val="clear" w:color="auto" w:fill="FFFFFF"/>
          </w:tcPr>
          <w:p w14:paraId="6E245881" w14:textId="77777777" w:rsidR="009E3BA3" w:rsidRPr="00B21C73" w:rsidRDefault="009E3BA3" w:rsidP="0021747E">
            <w:pPr>
              <w:spacing w:after="0" w:line="240" w:lineRule="auto"/>
              <w:contextualSpacing/>
              <w:jc w:val="both"/>
              <w:rPr>
                <w:rFonts w:ascii="Times New Roman" w:hAnsi="Times New Roman"/>
                <w:sz w:val="24"/>
                <w:szCs w:val="24"/>
              </w:rPr>
            </w:pPr>
            <w:r w:rsidRPr="00B21C73">
              <w:rPr>
                <w:rFonts w:ascii="Times New Roman" w:hAnsi="Times New Roman"/>
                <w:sz w:val="24"/>
                <w:szCs w:val="24"/>
              </w:rPr>
              <w:t>3</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03644773" w14:textId="77777777" w:rsidR="009E3BA3" w:rsidRPr="00B21C73" w:rsidRDefault="009E3BA3" w:rsidP="0021747E">
            <w:pPr>
              <w:spacing w:after="0" w:line="240" w:lineRule="auto"/>
              <w:contextualSpacing/>
              <w:jc w:val="both"/>
              <w:rPr>
                <w:rFonts w:ascii="Times New Roman" w:hAnsi="Times New Roman"/>
                <w:sz w:val="24"/>
                <w:szCs w:val="24"/>
              </w:rPr>
            </w:pPr>
            <w:r>
              <w:rPr>
                <w:rFonts w:ascii="Times New Roman" w:hAnsi="Times New Roman"/>
                <w:sz w:val="24"/>
                <w:szCs w:val="24"/>
              </w:rPr>
              <w:t>30</w:t>
            </w:r>
            <w:r w:rsidRPr="00B21C73">
              <w:rPr>
                <w:rFonts w:ascii="Times New Roman" w:hAnsi="Times New Roman"/>
                <w:sz w:val="24"/>
                <w:szCs w:val="24"/>
              </w:rPr>
              <w:t>%</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915C08C" w14:textId="77777777" w:rsidR="009E3BA3" w:rsidRPr="00B21C73" w:rsidRDefault="009E3BA3" w:rsidP="0021747E">
            <w:pPr>
              <w:tabs>
                <w:tab w:val="left" w:pos="284"/>
              </w:tabs>
              <w:spacing w:after="0" w:line="240" w:lineRule="auto"/>
              <w:contextualSpacing/>
              <w:jc w:val="both"/>
              <w:rPr>
                <w:rFonts w:ascii="Times New Roman" w:hAnsi="Times New Roman"/>
                <w:sz w:val="24"/>
                <w:szCs w:val="24"/>
              </w:rPr>
            </w:pPr>
            <w:r w:rsidRPr="00B21C73">
              <w:rPr>
                <w:rFonts w:ascii="Times New Roman" w:hAnsi="Times New Roman"/>
                <w:sz w:val="24"/>
                <w:szCs w:val="24"/>
              </w:rPr>
              <w:t>Результат 3</w:t>
            </w:r>
          </w:p>
        </w:tc>
      </w:tr>
    </w:tbl>
    <w:p w14:paraId="1CFF85BA"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A5092C"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A5092C" w14:paraId="1DD78D0B" w14:textId="77777777">
        <w:tc>
          <w:tcPr>
            <w:tcW w:w="5817" w:type="dxa"/>
          </w:tcPr>
          <w:p w14:paraId="47D597B7" w14:textId="3CF32E73"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682A2643" w14:textId="6A8A3DFC"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340ACFED"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75F95351" w14:textId="77777777">
        <w:tc>
          <w:tcPr>
            <w:tcW w:w="5817" w:type="dxa"/>
          </w:tcPr>
          <w:p w14:paraId="56D906FF" w14:textId="42629A1A"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w:t>
            </w:r>
            <w:r w:rsidR="00113BF6" w:rsidRPr="00A5092C">
              <w:rPr>
                <w:rFonts w:ascii="Times New Roman" w:eastAsia="Times New Roman" w:hAnsi="Times New Roman" w:cs="Times New Roman"/>
                <w:sz w:val="24"/>
                <w:szCs w:val="24"/>
              </w:rPr>
              <w:t>_____</w:t>
            </w:r>
            <w:r w:rsidRPr="00A5092C">
              <w:rPr>
                <w:rFonts w:ascii="Times New Roman" w:eastAsia="Times New Roman" w:hAnsi="Times New Roman" w:cs="Times New Roman"/>
                <w:sz w:val="24"/>
                <w:szCs w:val="24"/>
              </w:rPr>
              <w:t>__</w:t>
            </w:r>
          </w:p>
        </w:tc>
      </w:tr>
    </w:tbl>
    <w:p w14:paraId="4B6877EE" w14:textId="5CEE3620"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Pr="00A5092C" w:rsidRDefault="00113BF6" w:rsidP="00A5092C">
      <w:pPr>
        <w:jc w:val="right"/>
        <w:rPr>
          <w:rFonts w:ascii="Times New Roman" w:eastAsia="Times New Roman" w:hAnsi="Times New Roman" w:cs="Times New Roman"/>
          <w:sz w:val="24"/>
          <w:szCs w:val="24"/>
          <w:lang w:val="x-none"/>
        </w:rPr>
      </w:pPr>
    </w:p>
    <w:p w14:paraId="01CDB869" w14:textId="00518A96" w:rsidR="00282699" w:rsidRPr="00A5092C" w:rsidRDefault="009F5131" w:rsidP="00A5092C">
      <w:pPr>
        <w:pStyle w:val="1"/>
        <w:spacing w:before="0"/>
        <w:ind w:left="4395"/>
        <w:jc w:val="right"/>
        <w:rPr>
          <w:rFonts w:ascii="Times New Roman" w:hAnsi="Times New Roman"/>
          <w:color w:val="000000"/>
          <w:sz w:val="24"/>
          <w:szCs w:val="24"/>
        </w:rPr>
      </w:pPr>
      <w:r w:rsidRPr="00A5092C">
        <w:rPr>
          <w:rFonts w:ascii="Times New Roman" w:hAnsi="Times New Roman"/>
          <w:color w:val="000000"/>
          <w:sz w:val="24"/>
          <w:szCs w:val="24"/>
        </w:rPr>
        <w:t>Приложение №2</w:t>
      </w:r>
    </w:p>
    <w:p w14:paraId="4C284A8B" w14:textId="77777777"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40C08B64" w14:textId="683F724B"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5B06474" w14:textId="77777777" w:rsidR="00282699" w:rsidRPr="00A5092C"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A5092C"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w:t>
      </w:r>
    </w:p>
    <w:p w14:paraId="530CEDB8" w14:textId="77777777" w:rsidR="009C6843" w:rsidRPr="00A5092C"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A5092C"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proofErr w:type="spellStart"/>
            <w:r w:rsidRPr="00A5092C">
              <w:rPr>
                <w:rFonts w:ascii="Times New Roman" w:eastAsia="Times New Roman" w:hAnsi="Times New Roman" w:cs="Times New Roman"/>
                <w:b/>
                <w:sz w:val="24"/>
                <w:szCs w:val="24"/>
              </w:rPr>
              <w:t>орядок</w:t>
            </w:r>
            <w:proofErr w:type="spellEnd"/>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b/>
                <w:sz w:val="24"/>
                <w:szCs w:val="24"/>
                <w:lang w:val="kk-KZ"/>
              </w:rPr>
              <w:t>выплаты оказанных услуг %</w:t>
            </w:r>
          </w:p>
          <w:p w14:paraId="133325EA" w14:textId="77777777" w:rsidR="009C6843" w:rsidRPr="00A5092C"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A5092C"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154A2920" w:rsidR="00113BF6" w:rsidRPr="00A5092C" w:rsidRDefault="00A16C46"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3DE0A58"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1 </w:t>
            </w:r>
          </w:p>
        </w:tc>
      </w:tr>
      <w:tr w:rsidR="00113BF6" w:rsidRPr="00A5092C"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4F2D7673" w:rsidR="00113BF6" w:rsidRPr="00A5092C" w:rsidRDefault="00A16C46"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283FB4F3"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Подготовлен отчет о выполненных работах по пункту 2</w:t>
            </w:r>
            <w:r w:rsidRPr="00A5092C">
              <w:rPr>
                <w:rFonts w:ascii="Times New Roman" w:hAnsi="Times New Roman" w:cs="Times New Roman"/>
                <w:bCs/>
                <w:sz w:val="24"/>
                <w:szCs w:val="24"/>
              </w:rPr>
              <w:t>.</w:t>
            </w:r>
          </w:p>
        </w:tc>
      </w:tr>
      <w:tr w:rsidR="00113BF6" w:rsidRPr="00A5092C" w14:paraId="4D79EE75"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592DF94B" w14:textId="31927636"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3</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53C1A748" w14:textId="7B3D70ED" w:rsidR="00113BF6" w:rsidRPr="00A5092C" w:rsidRDefault="00A16C46"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473B6AB8" w14:textId="2F0DA62B" w:rsidR="00113BF6" w:rsidRPr="00A5092C" w:rsidRDefault="00113BF6" w:rsidP="00FE5C6B">
            <w:pPr>
              <w:tabs>
                <w:tab w:val="left" w:pos="284"/>
              </w:tabs>
              <w:spacing w:after="0" w:line="240" w:lineRule="auto"/>
              <w:jc w:val="both"/>
              <w:rPr>
                <w:rFonts w:ascii="Times New Roman" w:eastAsia="Times New Roman" w:hAnsi="Times New Roman" w:cs="Times New Roman"/>
                <w:bCs/>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3 </w:t>
            </w:r>
          </w:p>
        </w:tc>
      </w:tr>
    </w:tbl>
    <w:p w14:paraId="60EAE136"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A5092C" w14:paraId="4EBA87EC" w14:textId="77777777" w:rsidTr="009F5131">
        <w:tc>
          <w:tcPr>
            <w:tcW w:w="5817" w:type="dxa"/>
          </w:tcPr>
          <w:p w14:paraId="2DCECA8E"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713D7FAD"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5F5804BC"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A5092C" w14:paraId="4F30E62B" w14:textId="77777777" w:rsidTr="009F5131">
        <w:tc>
          <w:tcPr>
            <w:tcW w:w="5817" w:type="dxa"/>
          </w:tcPr>
          <w:p w14:paraId="64FD4A97" w14:textId="464C3019" w:rsidR="0045439A" w:rsidRPr="00A5092C" w:rsidRDefault="0045439A"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p w14:paraId="6423653C" w14:textId="77777777" w:rsidR="0045439A" w:rsidRPr="00A5092C"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A5092C" w:rsidRDefault="00113BF6"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w:t>
            </w:r>
            <w:r w:rsidR="0045439A" w:rsidRPr="00A5092C">
              <w:rPr>
                <w:rFonts w:ascii="Times New Roman" w:eastAsia="Times New Roman" w:hAnsi="Times New Roman" w:cs="Times New Roman"/>
                <w:sz w:val="24"/>
                <w:szCs w:val="24"/>
              </w:rPr>
              <w:t xml:space="preserve">___________ </w:t>
            </w:r>
          </w:p>
        </w:tc>
      </w:tr>
    </w:tbl>
    <w:p w14:paraId="21FAD232"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hAnsi="Times New Roman" w:cs="Times New Roman"/>
          <w:sz w:val="24"/>
          <w:szCs w:val="24"/>
        </w:rPr>
        <w:br w:type="page"/>
      </w:r>
    </w:p>
    <w:p w14:paraId="4920D0F1" w14:textId="77777777" w:rsidR="00282699" w:rsidRPr="00A5092C" w:rsidRDefault="009F5131" w:rsidP="00FE5C6B">
      <w:pPr>
        <w:pStyle w:val="1"/>
        <w:spacing w:before="0"/>
        <w:ind w:left="4253"/>
        <w:jc w:val="both"/>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№3</w:t>
      </w:r>
    </w:p>
    <w:p w14:paraId="0AFC82E6" w14:textId="77777777"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43660C3" w14:textId="301B0FFB"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52ADCF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Термины и определения</w:t>
      </w:r>
    </w:p>
    <w:p w14:paraId="1A9477BF"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1.1.</w:t>
      </w:r>
      <w:r w:rsidRPr="00A5092C">
        <w:rPr>
          <w:rFonts w:ascii="Times New Roman" w:eastAsia="Times New Roman" w:hAnsi="Times New Roman" w:cs="Times New Roman"/>
          <w:b/>
          <w:sz w:val="24"/>
          <w:szCs w:val="24"/>
        </w:rPr>
        <w:t xml:space="preserve"> Передающая сторона</w:t>
      </w:r>
      <w:r w:rsidRPr="00A5092C">
        <w:rPr>
          <w:rFonts w:ascii="Times New Roman" w:eastAsia="Times New Roman" w:hAnsi="Times New Roman" w:cs="Times New Roman"/>
          <w:sz w:val="24"/>
          <w:szCs w:val="24"/>
        </w:rPr>
        <w:t xml:space="preserve"> – Заказчик.</w:t>
      </w:r>
    </w:p>
    <w:p w14:paraId="4CC29D4C"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1.2.</w:t>
      </w:r>
      <w:r w:rsidRPr="00A5092C">
        <w:rPr>
          <w:rFonts w:ascii="Times New Roman" w:eastAsia="Times New Roman" w:hAnsi="Times New Roman" w:cs="Times New Roman"/>
          <w:b/>
          <w:sz w:val="24"/>
          <w:szCs w:val="24"/>
        </w:rPr>
        <w:t xml:space="preserve"> Получающая сторона</w:t>
      </w:r>
      <w:r w:rsidRPr="00A5092C">
        <w:rPr>
          <w:rFonts w:ascii="Times New Roman" w:eastAsia="Times New Roman" w:hAnsi="Times New Roman" w:cs="Times New Roman"/>
          <w:sz w:val="24"/>
          <w:szCs w:val="24"/>
        </w:rPr>
        <w:t xml:space="preserve"> – Исполнитель.</w:t>
      </w:r>
    </w:p>
    <w:p w14:paraId="61194E50" w14:textId="77C3DCD3"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1.3. </w:t>
      </w:r>
      <w:r w:rsidRPr="00A5092C">
        <w:rPr>
          <w:rFonts w:ascii="Times New Roman" w:eastAsia="Times New Roman" w:hAnsi="Times New Roman" w:cs="Times New Roman"/>
          <w:b/>
          <w:sz w:val="24"/>
          <w:szCs w:val="24"/>
        </w:rPr>
        <w:t>Информация</w:t>
      </w:r>
      <w:r w:rsidRPr="00A5092C">
        <w:rPr>
          <w:rFonts w:ascii="Times New Roman" w:eastAsia="Times New Roman" w:hAnsi="Times New Roman" w:cs="Times New Roman"/>
          <w:sz w:val="24"/>
          <w:szCs w:val="24"/>
        </w:rPr>
        <w:t xml:space="preserve"> – конфиденциальная информация по Договору.</w:t>
      </w:r>
      <w:r w:rsidR="00EE46B8" w:rsidRPr="00A5092C">
        <w:rPr>
          <w:rFonts w:ascii="Times New Roman" w:eastAsia="Times New Roman" w:hAnsi="Times New Roman" w:cs="Times New Roman"/>
          <w:sz w:val="24"/>
          <w:szCs w:val="24"/>
        </w:rPr>
        <w:t xml:space="preserve"> </w:t>
      </w:r>
    </w:p>
    <w:p w14:paraId="7A1A58A8" w14:textId="77777777" w:rsidR="00C00B14" w:rsidRPr="00A5092C"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Права и обязанности сторон</w:t>
      </w:r>
    </w:p>
    <w:p w14:paraId="455E32B0" w14:textId="77777777" w:rsidR="00282699" w:rsidRPr="00A5092C" w:rsidRDefault="009F5131" w:rsidP="00FE5C6B">
      <w:pPr>
        <w:widowControl w:val="0"/>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ab/>
        <w:t>2.1</w:t>
      </w:r>
      <w:r w:rsidRPr="00A5092C">
        <w:rPr>
          <w:rFonts w:ascii="Times New Roman" w:eastAsia="Times New Roman" w:hAnsi="Times New Roman" w:cs="Times New Roman"/>
          <w:sz w:val="24"/>
          <w:szCs w:val="24"/>
        </w:rPr>
        <w:tab/>
        <w:t xml:space="preserve">Передающая сторона вправе: </w:t>
      </w:r>
    </w:p>
    <w:p w14:paraId="49CB592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2.1.1</w:t>
      </w:r>
      <w:r w:rsidRPr="00A509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2.1.2</w:t>
      </w:r>
      <w:r w:rsidRPr="00A509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2.1.3</w:t>
      </w:r>
      <w:r w:rsidRPr="00A509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2.1.4</w:t>
      </w:r>
      <w:r w:rsidRPr="00A509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2.1.6</w:t>
      </w:r>
      <w:r w:rsidRPr="00A509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 Получающая сторона обязана:</w:t>
      </w:r>
    </w:p>
    <w:p w14:paraId="7171BD9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2.3.1</w:t>
      </w:r>
      <w:r w:rsidRPr="00A509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2.3.2</w:t>
      </w:r>
      <w:r w:rsidRPr="00A509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2.3.3.</w:t>
      </w:r>
      <w:r w:rsidRPr="00A509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A5092C"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A5092C"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A509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3.2</w:t>
      </w:r>
      <w:r w:rsidRPr="00A509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3.3</w:t>
      </w:r>
      <w:r w:rsidRPr="00A509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3.4</w:t>
      </w:r>
      <w:r w:rsidRPr="00A509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A5092C"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A5092C" w14:paraId="2FB8DFC7" w14:textId="77777777">
        <w:trPr>
          <w:trHeight w:val="544"/>
        </w:trPr>
        <w:tc>
          <w:tcPr>
            <w:tcW w:w="4676" w:type="dxa"/>
          </w:tcPr>
          <w:p w14:paraId="152E49B6"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2BCE754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2A76EEEE"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22465F54" w14:textId="77777777">
        <w:trPr>
          <w:trHeight w:val="300"/>
        </w:trPr>
        <w:tc>
          <w:tcPr>
            <w:tcW w:w="4676" w:type="dxa"/>
          </w:tcPr>
          <w:p w14:paraId="626D9B6D" w14:textId="5BF5EE2C"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00C3D1F1"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 xml:space="preserve"> </w:t>
      </w:r>
    </w:p>
    <w:p w14:paraId="092D6590" w14:textId="77777777" w:rsidR="00282699" w:rsidRPr="00A5092C" w:rsidRDefault="009F5131" w:rsidP="00FE5C6B">
      <w:pPr>
        <w:pStyle w:val="1"/>
        <w:spacing w:before="0"/>
        <w:ind w:left="5103"/>
        <w:jc w:val="both"/>
        <w:rPr>
          <w:rFonts w:ascii="Times New Roman" w:hAnsi="Times New Roman"/>
          <w:color w:val="000000"/>
          <w:sz w:val="24"/>
          <w:szCs w:val="24"/>
        </w:rPr>
      </w:pPr>
      <w:r w:rsidRPr="00A5092C">
        <w:rPr>
          <w:rFonts w:ascii="Times New Roman" w:hAnsi="Times New Roman"/>
          <w:color w:val="000000"/>
          <w:sz w:val="24"/>
          <w:szCs w:val="24"/>
        </w:rPr>
        <w:t>Приложение №4</w:t>
      </w:r>
    </w:p>
    <w:p w14:paraId="2D9DEE60" w14:textId="77777777" w:rsidR="00282699" w:rsidRPr="00A5092C" w:rsidRDefault="009F5131" w:rsidP="00FE5C6B">
      <w:pPr>
        <w:spacing w:after="0" w:line="240" w:lineRule="auto"/>
        <w:ind w:left="510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ECEA109" w14:textId="3CB6120F" w:rsidR="00282699" w:rsidRPr="00A5092C" w:rsidRDefault="009F5131" w:rsidP="00FE5C6B">
      <w:pPr>
        <w:spacing w:after="0" w:line="240" w:lineRule="auto"/>
        <w:ind w:left="5103"/>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4250C166"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СОГЛАСИЕ</w:t>
      </w:r>
    </w:p>
    <w:p w14:paraId="7755056A" w14:textId="77777777" w:rsidR="007C1605" w:rsidRPr="00A5092C"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bookmarkStart w:id="6" w:name="_heading=h.3dy6vkm" w:colFirst="0" w:colLast="0"/>
      <w:bookmarkEnd w:id="6"/>
      <w:r w:rsidRPr="00A5092C">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A5092C" w14:paraId="0237F911" w14:textId="77777777" w:rsidTr="009F5131">
        <w:trPr>
          <w:trHeight w:val="544"/>
        </w:trPr>
        <w:tc>
          <w:tcPr>
            <w:tcW w:w="4676" w:type="dxa"/>
          </w:tcPr>
          <w:p w14:paraId="5B760783"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5A0B1B1C"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771BD7F0"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A5092C" w:rsidRDefault="004F5C18"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AAA9" w14:textId="77777777" w:rsidR="000D1296" w:rsidRDefault="000D1296">
      <w:pPr>
        <w:spacing w:after="0" w:line="240" w:lineRule="auto"/>
      </w:pPr>
      <w:r>
        <w:separator/>
      </w:r>
    </w:p>
  </w:endnote>
  <w:endnote w:type="continuationSeparator" w:id="0">
    <w:p w14:paraId="6BA09D6A" w14:textId="77777777" w:rsidR="000D1296" w:rsidRDefault="000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F55D7" w14:textId="77777777" w:rsidR="000D1296" w:rsidRDefault="000D1296">
      <w:pPr>
        <w:spacing w:after="0" w:line="240" w:lineRule="auto"/>
      </w:pPr>
      <w:r>
        <w:separator/>
      </w:r>
    </w:p>
  </w:footnote>
  <w:footnote w:type="continuationSeparator" w:id="0">
    <w:p w14:paraId="1A1A6832" w14:textId="77777777" w:rsidR="000D1296" w:rsidRDefault="000D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0"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6"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7"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7712822">
    <w:abstractNumId w:val="13"/>
  </w:num>
  <w:num w:numId="2" w16cid:durableId="1780182758">
    <w:abstractNumId w:val="16"/>
  </w:num>
  <w:num w:numId="3" w16cid:durableId="1805733392">
    <w:abstractNumId w:val="22"/>
  </w:num>
  <w:num w:numId="4" w16cid:durableId="784420560">
    <w:abstractNumId w:val="18"/>
  </w:num>
  <w:num w:numId="5" w16cid:durableId="111288555">
    <w:abstractNumId w:val="3"/>
  </w:num>
  <w:num w:numId="6" w16cid:durableId="329647034">
    <w:abstractNumId w:val="9"/>
  </w:num>
  <w:num w:numId="7" w16cid:durableId="1851096169">
    <w:abstractNumId w:val="25"/>
  </w:num>
  <w:num w:numId="8" w16cid:durableId="1281035075">
    <w:abstractNumId w:val="20"/>
  </w:num>
  <w:num w:numId="9" w16cid:durableId="399257391">
    <w:abstractNumId w:val="27"/>
  </w:num>
  <w:num w:numId="10" w16cid:durableId="1604915340">
    <w:abstractNumId w:val="11"/>
  </w:num>
  <w:num w:numId="11" w16cid:durableId="2002930646">
    <w:abstractNumId w:val="8"/>
  </w:num>
  <w:num w:numId="12" w16cid:durableId="1626736590">
    <w:abstractNumId w:val="5"/>
  </w:num>
  <w:num w:numId="13" w16cid:durableId="149642358">
    <w:abstractNumId w:val="7"/>
  </w:num>
  <w:num w:numId="14" w16cid:durableId="1810703340">
    <w:abstractNumId w:val="10"/>
  </w:num>
  <w:num w:numId="15" w16cid:durableId="1420560784">
    <w:abstractNumId w:val="14"/>
  </w:num>
  <w:num w:numId="16" w16cid:durableId="606815690">
    <w:abstractNumId w:val="2"/>
  </w:num>
  <w:num w:numId="17" w16cid:durableId="295337437">
    <w:abstractNumId w:val="24"/>
  </w:num>
  <w:num w:numId="18" w16cid:durableId="1671789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1"/>
  </w:num>
  <w:num w:numId="20" w16cid:durableId="11723338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5"/>
  </w:num>
  <w:num w:numId="22" w16cid:durableId="1268347041">
    <w:abstractNumId w:val="19"/>
  </w:num>
  <w:num w:numId="23" w16cid:durableId="291714635">
    <w:abstractNumId w:val="6"/>
  </w:num>
  <w:num w:numId="24" w16cid:durableId="1347439941">
    <w:abstractNumId w:val="4"/>
  </w:num>
  <w:num w:numId="25" w16cid:durableId="558593833">
    <w:abstractNumId w:val="1"/>
  </w:num>
  <w:num w:numId="26" w16cid:durableId="1047951378">
    <w:abstractNumId w:val="0"/>
  </w:num>
  <w:num w:numId="27" w16cid:durableId="2014137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5"/>
  </w:num>
  <w:num w:numId="29" w16cid:durableId="886374496">
    <w:abstractNumId w:val="17"/>
  </w:num>
  <w:num w:numId="30" w16cid:durableId="94404131">
    <w:abstractNumId w:val="12"/>
  </w:num>
  <w:num w:numId="31" w16cid:durableId="1882090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1296"/>
    <w:rsid w:val="000D7850"/>
    <w:rsid w:val="000F3881"/>
    <w:rsid w:val="000F4BD8"/>
    <w:rsid w:val="00102A71"/>
    <w:rsid w:val="001113C2"/>
    <w:rsid w:val="00113BF6"/>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E3D0D"/>
    <w:rsid w:val="001E4F65"/>
    <w:rsid w:val="001F06DA"/>
    <w:rsid w:val="0021249E"/>
    <w:rsid w:val="00234524"/>
    <w:rsid w:val="00236328"/>
    <w:rsid w:val="00237E4C"/>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32E13"/>
    <w:rsid w:val="003472F2"/>
    <w:rsid w:val="00355B88"/>
    <w:rsid w:val="00374208"/>
    <w:rsid w:val="00377B0C"/>
    <w:rsid w:val="003862A6"/>
    <w:rsid w:val="003909A2"/>
    <w:rsid w:val="003C577A"/>
    <w:rsid w:val="003E6E13"/>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6751"/>
    <w:rsid w:val="005F6DBB"/>
    <w:rsid w:val="0060298D"/>
    <w:rsid w:val="006155FD"/>
    <w:rsid w:val="006278C6"/>
    <w:rsid w:val="00640D9F"/>
    <w:rsid w:val="00656EFC"/>
    <w:rsid w:val="00661BD3"/>
    <w:rsid w:val="0066251A"/>
    <w:rsid w:val="0068725F"/>
    <w:rsid w:val="00692361"/>
    <w:rsid w:val="006971B8"/>
    <w:rsid w:val="006A3E45"/>
    <w:rsid w:val="006A5A77"/>
    <w:rsid w:val="006B385D"/>
    <w:rsid w:val="006B74CA"/>
    <w:rsid w:val="006B7FB4"/>
    <w:rsid w:val="006C18A9"/>
    <w:rsid w:val="006D19E3"/>
    <w:rsid w:val="006D373B"/>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901572"/>
    <w:rsid w:val="009040B3"/>
    <w:rsid w:val="00904792"/>
    <w:rsid w:val="00910423"/>
    <w:rsid w:val="00916EA6"/>
    <w:rsid w:val="00926990"/>
    <w:rsid w:val="009376BE"/>
    <w:rsid w:val="00940A70"/>
    <w:rsid w:val="009442FC"/>
    <w:rsid w:val="00955AF0"/>
    <w:rsid w:val="0096756A"/>
    <w:rsid w:val="0097111C"/>
    <w:rsid w:val="0098482C"/>
    <w:rsid w:val="00993354"/>
    <w:rsid w:val="009B1B7E"/>
    <w:rsid w:val="009B425F"/>
    <w:rsid w:val="009C05D1"/>
    <w:rsid w:val="009C3543"/>
    <w:rsid w:val="009C455A"/>
    <w:rsid w:val="009C6843"/>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33B7"/>
    <w:rsid w:val="00B055C1"/>
    <w:rsid w:val="00B05DA5"/>
    <w:rsid w:val="00B3113B"/>
    <w:rsid w:val="00B31FE3"/>
    <w:rsid w:val="00B35D16"/>
    <w:rsid w:val="00B4004B"/>
    <w:rsid w:val="00B439D9"/>
    <w:rsid w:val="00B54A0C"/>
    <w:rsid w:val="00B729AE"/>
    <w:rsid w:val="00B72DC5"/>
    <w:rsid w:val="00B950C6"/>
    <w:rsid w:val="00BB4BEE"/>
    <w:rsid w:val="00BD0F21"/>
    <w:rsid w:val="00BD35E5"/>
    <w:rsid w:val="00BD3A0D"/>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255C"/>
    <w:rsid w:val="00CD25C3"/>
    <w:rsid w:val="00CD3FE6"/>
    <w:rsid w:val="00CF30FA"/>
    <w:rsid w:val="00D0284F"/>
    <w:rsid w:val="00D04FC6"/>
    <w:rsid w:val="00D07D3C"/>
    <w:rsid w:val="00D14417"/>
    <w:rsid w:val="00D15B2C"/>
    <w:rsid w:val="00D5700C"/>
    <w:rsid w:val="00D61086"/>
    <w:rsid w:val="00D625BB"/>
    <w:rsid w:val="00D65CBE"/>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F04CCA"/>
    <w:rsid w:val="00F120F8"/>
    <w:rsid w:val="00F16A9B"/>
    <w:rsid w:val="00F54F7B"/>
    <w:rsid w:val="00F63F9D"/>
    <w:rsid w:val="00F75C34"/>
    <w:rsid w:val="00F770A9"/>
    <w:rsid w:val="00F83368"/>
    <w:rsid w:val="00F94104"/>
    <w:rsid w:val="00F9590C"/>
    <w:rsid w:val="00FA2802"/>
    <w:rsid w:val="00FA3A3D"/>
    <w:rsid w:val="00FB0BAF"/>
    <w:rsid w:val="00FB5A2F"/>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5</cp:revision>
  <dcterms:created xsi:type="dcterms:W3CDTF">2024-07-09T06:02:00Z</dcterms:created>
  <dcterms:modified xsi:type="dcterms:W3CDTF">2024-07-11T10:00:00Z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