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34F57635"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Председателя Правления </w:t>
      </w:r>
      <w:r w:rsidR="00944F68" w:rsidRPr="00944F68">
        <w:rPr>
          <w:rFonts w:ascii="Times New Roman" w:hAnsi="Times New Roman" w:cs="Times New Roman"/>
          <w:sz w:val="24"/>
          <w:szCs w:val="24"/>
          <w:bdr w:val="none" w:sz="0" w:space="0" w:color="auto" w:frame="1"/>
          <w:shd w:val="clear" w:color="auto" w:fill="FFFFFF"/>
        </w:rPr>
        <w:t>Каримсакова Дидара Нурлыбековича</w:t>
      </w:r>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w:t>
      </w:r>
      <w:r w:rsidR="0076384E">
        <w:rPr>
          <w:rFonts w:ascii="Times New Roman" w:hAnsi="Times New Roman" w:cs="Times New Roman"/>
          <w:sz w:val="24"/>
          <w:szCs w:val="24"/>
          <w:bdr w:val="none" w:sz="0" w:space="0" w:color="auto" w:frame="1"/>
          <w:shd w:val="clear" w:color="auto" w:fill="FFFFFF"/>
        </w:rPr>
        <w:t>Устава</w:t>
      </w:r>
      <w:r w:rsidR="003507C4" w:rsidRPr="003507C4">
        <w:rPr>
          <w:rFonts w:ascii="Times New Roman" w:hAnsi="Times New Roman" w:cs="Times New Roman"/>
          <w:sz w:val="24"/>
          <w:szCs w:val="24"/>
          <w:bdr w:val="none" w:sz="0" w:space="0" w:color="auto" w:frame="1"/>
          <w:shd w:val="clear" w:color="auto" w:fill="FFFFFF"/>
        </w:rPr>
        <w:t>,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6426BEF2"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BA45AD" w:rsidRPr="00BA45AD">
        <w:rPr>
          <w:rFonts w:ascii="Times New Roman" w:eastAsia="Times New Roman" w:hAnsi="Times New Roman" w:cs="Times New Roman"/>
          <w:color w:val="auto"/>
          <w:sz w:val="24"/>
          <w:szCs w:val="24"/>
        </w:rPr>
        <w:t>Национального консультанта по коммуникациям и PR мероприятиям</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715D9D76" w:rsidR="00D857BB" w:rsidRPr="00042F2F"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944F68" w:rsidRPr="00944F68">
        <w:rPr>
          <w:rFonts w:ascii="Times New Roman" w:hAnsi="Times New Roman" w:cs="Times New Roman"/>
          <w:sz w:val="24"/>
          <w:szCs w:val="24"/>
        </w:rPr>
        <w:t xml:space="preserve">20 </w:t>
      </w:r>
      <w:r w:rsidR="00944F68">
        <w:rPr>
          <w:rFonts w:ascii="Times New Roman" w:hAnsi="Times New Roman" w:cs="Times New Roman"/>
          <w:sz w:val="24"/>
          <w:szCs w:val="24"/>
        </w:rPr>
        <w:t>марта</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DC5DF9">
        <w:rPr>
          <w:rFonts w:ascii="Times New Roman" w:hAnsi="Times New Roman" w:cs="Times New Roman"/>
          <w:sz w:val="24"/>
          <w:szCs w:val="24"/>
        </w:rPr>
        <w:t>5</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B7747A">
      <w:pPr>
        <w:numPr>
          <w:ilvl w:val="2"/>
          <w:numId w:val="1"/>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B7747A">
      <w:pPr>
        <w:numPr>
          <w:ilvl w:val="2"/>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B7747A">
      <w:pPr>
        <w:pStyle w:val="1"/>
        <w:numPr>
          <w:ilvl w:val="0"/>
          <w:numId w:val="1"/>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B7747A">
      <w:pPr>
        <w:numPr>
          <w:ilvl w:val="1"/>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B7747A">
      <w:pPr>
        <w:pStyle w:val="1"/>
        <w:numPr>
          <w:ilvl w:val="0"/>
          <w:numId w:val="1"/>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Кбе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60F32153"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r w:rsidR="00DC5DF9">
              <w:rPr>
                <w:rFonts w:ascii="Times New Roman" w:eastAsia="Times New Roman" w:hAnsi="Times New Roman" w:cs="Times New Roman"/>
                <w:b/>
                <w:color w:val="auto"/>
                <w:sz w:val="24"/>
                <w:szCs w:val="24"/>
              </w:rPr>
              <w:t>Каримсаков Д.Н.</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Кбе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6E737FE8" w14:textId="32B63267" w:rsidR="0041570C" w:rsidRPr="0041570C" w:rsidRDefault="0041570C" w:rsidP="0041570C">
      <w:pPr>
        <w:widowControl w:val="0"/>
        <w:pBdr>
          <w:top w:val="nil"/>
          <w:left w:val="nil"/>
          <w:bottom w:val="nil"/>
          <w:right w:val="nil"/>
          <w:between w:val="nil"/>
        </w:pBdr>
        <w:spacing w:after="0"/>
        <w:jc w:val="center"/>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 xml:space="preserve">Техническое задание </w:t>
      </w:r>
    </w:p>
    <w:p w14:paraId="5FFEEA41" w14:textId="2C370DBB" w:rsidR="0041570C" w:rsidRPr="0041570C" w:rsidRDefault="00BA45AD" w:rsidP="0041570C">
      <w:pPr>
        <w:widowControl w:val="0"/>
        <w:pBdr>
          <w:top w:val="nil"/>
          <w:left w:val="nil"/>
          <w:bottom w:val="nil"/>
          <w:right w:val="nil"/>
          <w:between w:val="nil"/>
        </w:pBdr>
        <w:spacing w:after="0"/>
        <w:jc w:val="center"/>
        <w:rPr>
          <w:rFonts w:ascii="Times New Roman" w:eastAsia="Times New Roman" w:hAnsi="Times New Roman" w:cs="Times New Roman"/>
          <w:b/>
          <w:color w:val="auto"/>
          <w:sz w:val="28"/>
          <w:szCs w:val="28"/>
          <w:lang w:eastAsia="en-US"/>
        </w:rPr>
      </w:pPr>
      <w:r w:rsidRPr="00BA45AD">
        <w:rPr>
          <w:rFonts w:ascii="Times New Roman" w:eastAsia="Times New Roman" w:hAnsi="Times New Roman" w:cs="Times New Roman"/>
          <w:b/>
          <w:color w:val="auto"/>
          <w:sz w:val="28"/>
          <w:szCs w:val="28"/>
          <w:lang w:eastAsia="en-US"/>
        </w:rPr>
        <w:t>Национального консультанта по коммуникациям и PR мероприятиям</w:t>
      </w:r>
    </w:p>
    <w:p w14:paraId="516DACEF" w14:textId="77777777" w:rsidR="0041570C" w:rsidRPr="0041570C" w:rsidRDefault="0041570C" w:rsidP="0041570C">
      <w:pPr>
        <w:widowControl w:val="0"/>
        <w:pBdr>
          <w:top w:val="nil"/>
          <w:left w:val="nil"/>
          <w:bottom w:val="nil"/>
          <w:right w:val="nil"/>
          <w:between w:val="nil"/>
        </w:pBdr>
        <w:spacing w:after="0"/>
        <w:rPr>
          <w:rFonts w:ascii="Arial" w:eastAsia="Arial" w:hAnsi="Arial" w:cs="Arial"/>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1570C" w:rsidRPr="0041570C" w14:paraId="703C3886" w14:textId="77777777" w:rsidTr="00245E91">
        <w:tc>
          <w:tcPr>
            <w:tcW w:w="10173" w:type="dxa"/>
            <w:shd w:val="clear" w:color="auto" w:fill="E0E0E0"/>
          </w:tcPr>
          <w:p w14:paraId="7790272F" w14:textId="3A5594D8" w:rsidR="0041570C" w:rsidRPr="0041570C" w:rsidRDefault="0041570C" w:rsidP="0041570C">
            <w:pPr>
              <w:rPr>
                <w:rFonts w:ascii="Times New Roman" w:eastAsia="Times New Roman" w:hAnsi="Times New Roman" w:cs="Times New Roman"/>
                <w:b/>
                <w:color w:val="auto"/>
                <w:sz w:val="28"/>
                <w:szCs w:val="28"/>
                <w:lang w:eastAsia="en-US"/>
              </w:rPr>
            </w:pPr>
            <w:r w:rsidRPr="0041570C">
              <w:rPr>
                <w:rFonts w:ascii="Times New Roman" w:eastAsia="Times New Roman" w:hAnsi="Times New Roman" w:cs="Times New Roman"/>
                <w:b/>
                <w:color w:val="auto"/>
                <w:sz w:val="28"/>
                <w:szCs w:val="28"/>
                <w:lang w:eastAsia="en-US"/>
              </w:rPr>
              <w:t xml:space="preserve"> Информация о позиции</w:t>
            </w:r>
          </w:p>
        </w:tc>
      </w:tr>
      <w:tr w:rsidR="0041570C" w:rsidRPr="0041570C" w14:paraId="102983F6" w14:textId="77777777" w:rsidTr="00245E91">
        <w:trPr>
          <w:cantSplit/>
          <w:trHeight w:val="3864"/>
        </w:trPr>
        <w:tc>
          <w:tcPr>
            <w:tcW w:w="10173" w:type="dxa"/>
          </w:tcPr>
          <w:p w14:paraId="51514FA9" w14:textId="03AB5C76" w:rsidR="0041570C" w:rsidRPr="0041570C" w:rsidRDefault="0041570C" w:rsidP="0041570C">
            <w:pPr>
              <w:keepNext/>
              <w:spacing w:before="240" w:after="60"/>
              <w:outlineLvl w:val="2"/>
              <w:rPr>
                <w:rFonts w:ascii="Times New Roman" w:eastAsia="Times New Roman" w:hAnsi="Times New Roman" w:cs="Times New Roman"/>
                <w:bCs/>
                <w:color w:val="auto"/>
                <w:sz w:val="28"/>
                <w:szCs w:val="28"/>
                <w:lang w:eastAsia="en-US"/>
              </w:rPr>
            </w:pPr>
            <w:r w:rsidRPr="0041570C">
              <w:rPr>
                <w:rFonts w:ascii="Times New Roman" w:eastAsia="Times New Roman" w:hAnsi="Times New Roman" w:cs="Times New Roman"/>
                <w:b/>
                <w:bCs/>
                <w:i/>
                <w:color w:val="auto"/>
                <w:sz w:val="28"/>
                <w:szCs w:val="28"/>
                <w:lang w:eastAsia="en-US"/>
              </w:rPr>
              <w:t>Название позиции:</w:t>
            </w:r>
            <w:r w:rsidRPr="0041570C">
              <w:rPr>
                <w:rFonts w:ascii="Times New Roman" w:eastAsia="Times New Roman" w:hAnsi="Times New Roman" w:cs="Times New Roman"/>
                <w:bCs/>
                <w:color w:val="auto"/>
                <w:sz w:val="28"/>
                <w:szCs w:val="28"/>
                <w:lang w:eastAsia="en-US"/>
              </w:rPr>
              <w:t xml:space="preserve"> консультант </w:t>
            </w:r>
            <w:r w:rsidR="00127323" w:rsidRPr="00127323">
              <w:rPr>
                <w:rFonts w:ascii="Times New Roman" w:eastAsia="Times New Roman" w:hAnsi="Times New Roman" w:cs="Times New Roman"/>
                <w:bCs/>
                <w:color w:val="auto"/>
                <w:sz w:val="28"/>
                <w:szCs w:val="28"/>
                <w:lang w:eastAsia="en-US"/>
              </w:rPr>
              <w:t>по коммуникациям и PR мероприятиям</w:t>
            </w:r>
          </w:p>
          <w:p w14:paraId="3769DE49"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Название проекта:</w:t>
            </w:r>
            <w:r w:rsidRPr="0041570C">
              <w:rPr>
                <w:rFonts w:ascii="Times New Roman" w:eastAsia="Times New Roman" w:hAnsi="Times New Roman" w:cs="Times New Roman"/>
                <w:color w:val="auto"/>
                <w:sz w:val="28"/>
                <w:szCs w:val="28"/>
                <w:lang w:eastAsia="en-US"/>
              </w:rPr>
              <w:t xml:space="preserve"> Глобальная программа инновационных проектов в области чистых технологий (далее - GCIP) в Казахстане: содействие в продвижении инноваций в области чистых технологий в сфере малого и среднего предпринимательства (далее - МСП) для создания зеленых рабочих мест в Казахстане</w:t>
            </w:r>
          </w:p>
          <w:p w14:paraId="738172D4" w14:textId="77777777"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Тип контракта</w:t>
            </w:r>
            <w:r w:rsidRPr="0041570C">
              <w:rPr>
                <w:rFonts w:ascii="Times New Roman" w:eastAsia="Times New Roman" w:hAnsi="Times New Roman" w:cs="Times New Roman"/>
                <w:color w:val="auto"/>
                <w:sz w:val="28"/>
                <w:szCs w:val="28"/>
                <w:lang w:eastAsia="en-US"/>
              </w:rPr>
              <w:t>: Договор о возмездном оказании услуг (ДВУ)</w:t>
            </w:r>
          </w:p>
          <w:p w14:paraId="481F26D3" w14:textId="54B426CD"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Срок:</w:t>
            </w:r>
            <w:r w:rsidRPr="0041570C">
              <w:rPr>
                <w:rFonts w:ascii="Times New Roman" w:eastAsia="Times New Roman" w:hAnsi="Times New Roman" w:cs="Times New Roman"/>
                <w:color w:val="auto"/>
                <w:sz w:val="28"/>
                <w:szCs w:val="28"/>
                <w:lang w:eastAsia="en-US"/>
              </w:rPr>
              <w:t xml:space="preserve"> </w:t>
            </w:r>
            <w:r w:rsidRPr="0041570C">
              <w:rPr>
                <w:rFonts w:ascii="Times New Roman" w:eastAsia="Times New Roman" w:hAnsi="Times New Roman" w:cs="Times New Roman"/>
                <w:b/>
                <w:color w:val="auto"/>
                <w:sz w:val="28"/>
                <w:szCs w:val="28"/>
                <w:lang w:eastAsia="en-US"/>
              </w:rPr>
              <w:t xml:space="preserve">с даты подписания Договора по </w:t>
            </w:r>
            <w:r w:rsidR="00BA45AD">
              <w:rPr>
                <w:rFonts w:ascii="Times New Roman" w:eastAsia="Times New Roman" w:hAnsi="Times New Roman" w:cs="Times New Roman"/>
                <w:b/>
                <w:color w:val="auto"/>
                <w:sz w:val="28"/>
                <w:szCs w:val="28"/>
                <w:lang w:eastAsia="en-US"/>
              </w:rPr>
              <w:t>15</w:t>
            </w:r>
            <w:r w:rsidRPr="0041570C">
              <w:rPr>
                <w:rFonts w:ascii="Times New Roman" w:eastAsia="Times New Roman" w:hAnsi="Times New Roman" w:cs="Times New Roman"/>
                <w:b/>
                <w:color w:val="auto"/>
                <w:sz w:val="28"/>
                <w:szCs w:val="28"/>
                <w:lang w:eastAsia="en-US"/>
              </w:rPr>
              <w:t xml:space="preserve"> </w:t>
            </w:r>
            <w:r w:rsidR="00BA45AD">
              <w:rPr>
                <w:rFonts w:ascii="Times New Roman" w:eastAsia="Times New Roman" w:hAnsi="Times New Roman" w:cs="Times New Roman"/>
                <w:b/>
                <w:color w:val="auto"/>
                <w:sz w:val="28"/>
                <w:szCs w:val="28"/>
                <w:lang w:eastAsia="en-US"/>
              </w:rPr>
              <w:t>марта</w:t>
            </w:r>
            <w:r w:rsidRPr="0041570C">
              <w:rPr>
                <w:rFonts w:ascii="Times New Roman" w:eastAsia="Times New Roman" w:hAnsi="Times New Roman" w:cs="Times New Roman"/>
                <w:b/>
                <w:color w:val="auto"/>
                <w:sz w:val="28"/>
                <w:szCs w:val="28"/>
                <w:lang w:eastAsia="en-US"/>
              </w:rPr>
              <w:t xml:space="preserve"> 2025 года</w:t>
            </w:r>
          </w:p>
          <w:p w14:paraId="6E215793" w14:textId="347CE491" w:rsidR="0041570C" w:rsidRPr="0041570C" w:rsidRDefault="0041570C" w:rsidP="0041570C">
            <w:pPr>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b/>
                <w:i/>
                <w:color w:val="auto"/>
                <w:sz w:val="28"/>
                <w:szCs w:val="28"/>
                <w:lang w:eastAsia="en-US"/>
              </w:rPr>
              <w:t>Занятость:</w:t>
            </w:r>
            <w:r w:rsidRPr="0041570C">
              <w:rPr>
                <w:rFonts w:ascii="Times New Roman" w:eastAsia="Times New Roman" w:hAnsi="Times New Roman" w:cs="Times New Roman"/>
                <w:color w:val="auto"/>
                <w:sz w:val="28"/>
                <w:szCs w:val="28"/>
                <w:lang w:eastAsia="en-US"/>
              </w:rPr>
              <w:t xml:space="preserve"> </w:t>
            </w:r>
            <w:r w:rsidR="009B33E3" w:rsidRPr="009B33E3">
              <w:rPr>
                <w:rFonts w:ascii="Times New Roman" w:eastAsia="Times New Roman" w:hAnsi="Times New Roman" w:cs="Times New Roman"/>
                <w:color w:val="auto"/>
                <w:sz w:val="28"/>
                <w:szCs w:val="28"/>
                <w:lang w:eastAsia="en-US"/>
              </w:rPr>
              <w:t xml:space="preserve">По месту </w:t>
            </w:r>
            <w:r w:rsidR="009B33E3" w:rsidRPr="009B33E3">
              <w:rPr>
                <w:rFonts w:ascii="Times New Roman" w:eastAsia="Times New Roman" w:hAnsi="Times New Roman" w:cs="Times New Roman"/>
                <w:color w:val="auto"/>
                <w:sz w:val="28"/>
                <w:szCs w:val="28"/>
                <w:lang w:val="kk-KZ" w:eastAsia="en-US"/>
              </w:rPr>
              <w:t>нахождения</w:t>
            </w:r>
            <w:r w:rsidR="009B33E3" w:rsidRPr="009B33E3">
              <w:rPr>
                <w:rFonts w:ascii="Times New Roman" w:eastAsia="Times New Roman" w:hAnsi="Times New Roman" w:cs="Times New Roman"/>
                <w:color w:val="auto"/>
                <w:sz w:val="28"/>
                <w:szCs w:val="28"/>
                <w:lang w:eastAsia="en-US"/>
              </w:rPr>
              <w:t xml:space="preserve"> Исполнителя </w:t>
            </w:r>
            <w:r w:rsidRPr="0041570C">
              <w:rPr>
                <w:rFonts w:ascii="Times New Roman" w:eastAsia="Times New Roman" w:hAnsi="Times New Roman" w:cs="Times New Roman"/>
                <w:color w:val="auto"/>
                <w:sz w:val="28"/>
                <w:szCs w:val="28"/>
                <w:lang w:eastAsia="en-US"/>
              </w:rPr>
              <w:t xml:space="preserve">  </w:t>
            </w:r>
          </w:p>
        </w:tc>
      </w:tr>
    </w:tbl>
    <w:p w14:paraId="23B83B07" w14:textId="77777777" w:rsidR="0041570C" w:rsidRPr="0041570C" w:rsidRDefault="0041570C" w:rsidP="0041570C">
      <w:pPr>
        <w:spacing w:after="120" w:line="240" w:lineRule="auto"/>
        <w:jc w:val="both"/>
        <w:rPr>
          <w:rFonts w:ascii="Times New Roman" w:eastAsia="Times New Roman" w:hAnsi="Times New Roman" w:cs="Times New Roman"/>
          <w:b/>
          <w:color w:val="auto"/>
          <w:sz w:val="28"/>
          <w:szCs w:val="28"/>
          <w:lang w:eastAsia="en-US"/>
        </w:rPr>
      </w:pPr>
    </w:p>
    <w:p w14:paraId="779164E0" w14:textId="77777777" w:rsidR="009B33E3" w:rsidRPr="009B33E3" w:rsidRDefault="009B33E3" w:rsidP="00B7747A">
      <w:pPr>
        <w:numPr>
          <w:ilvl w:val="0"/>
          <w:numId w:val="4"/>
        </w:numPr>
        <w:spacing w:after="120" w:line="240" w:lineRule="auto"/>
        <w:contextualSpacing/>
        <w:jc w:val="both"/>
        <w:rPr>
          <w:rFonts w:ascii="Times New Roman" w:eastAsia="Times New Roman" w:hAnsi="Times New Roman" w:cs="Times New Roman"/>
          <w:b/>
          <w:color w:val="auto"/>
          <w:sz w:val="24"/>
          <w:szCs w:val="24"/>
          <w:lang w:val="en-GB" w:eastAsia="en-US"/>
        </w:rPr>
      </w:pPr>
      <w:r w:rsidRPr="009B33E3">
        <w:rPr>
          <w:rFonts w:ascii="Times New Roman" w:eastAsia="Times New Roman" w:hAnsi="Times New Roman" w:cs="Times New Roman"/>
          <w:b/>
          <w:color w:val="auto"/>
          <w:sz w:val="24"/>
          <w:szCs w:val="24"/>
          <w:lang w:val="en-GB" w:eastAsia="en-US"/>
        </w:rPr>
        <w:t>ВВЕДЕНИЕ:</w:t>
      </w:r>
    </w:p>
    <w:p w14:paraId="1FD7D2D9" w14:textId="77777777" w:rsidR="009B33E3" w:rsidRPr="009B33E3" w:rsidRDefault="009B33E3" w:rsidP="009B33E3">
      <w:pPr>
        <w:autoSpaceDE w:val="0"/>
        <w:autoSpaceDN w:val="0"/>
        <w:adjustRightInd w:val="0"/>
        <w:spacing w:after="0" w:line="240" w:lineRule="auto"/>
        <w:ind w:firstLine="709"/>
        <w:contextualSpacing/>
        <w:jc w:val="both"/>
        <w:rPr>
          <w:rFonts w:ascii="Times New Roman" w:eastAsia="Times New Roman" w:hAnsi="Times New Roman" w:cs="Times New Roman"/>
          <w:bCs/>
          <w:color w:val="auto"/>
          <w:sz w:val="24"/>
          <w:szCs w:val="24"/>
          <w:lang w:eastAsia="en-US"/>
        </w:rPr>
      </w:pPr>
      <w:r w:rsidRPr="009B33E3">
        <w:rPr>
          <w:rFonts w:ascii="Times New Roman" w:eastAsia="Times New Roman" w:hAnsi="Times New Roman" w:cs="Times New Roman"/>
          <w:bCs/>
          <w:color w:val="auto"/>
          <w:sz w:val="24"/>
          <w:szCs w:val="24"/>
          <w:lang w:eastAsia="en-US"/>
        </w:rPr>
        <w:t xml:space="preserve">Международный центр зеленых технологий и инвестиционных проектов (далее – Центр), в 2020 году был определен Министерством экологии и природных ресурсов Республики Казахстан -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5C090D8" w14:textId="77777777" w:rsidR="009B33E3" w:rsidRPr="009B33E3" w:rsidRDefault="009B33E3" w:rsidP="009B33E3">
      <w:pPr>
        <w:autoSpaceDE w:val="0"/>
        <w:autoSpaceDN w:val="0"/>
        <w:adjustRightInd w:val="0"/>
        <w:spacing w:after="0" w:line="240" w:lineRule="auto"/>
        <w:ind w:firstLine="709"/>
        <w:jc w:val="both"/>
        <w:rPr>
          <w:rFonts w:ascii="Times New Roman" w:eastAsia="Times New Roman" w:hAnsi="Times New Roman" w:cs="Times New Roman"/>
          <w:bCs/>
          <w:color w:val="auto"/>
          <w:sz w:val="24"/>
          <w:szCs w:val="24"/>
          <w:lang w:eastAsia="en-US"/>
        </w:rPr>
      </w:pPr>
      <w:r w:rsidRPr="009B33E3">
        <w:rPr>
          <w:rFonts w:ascii="Times New Roman" w:eastAsia="Times New Roman" w:hAnsi="Times New Roman" w:cs="Times New Roman"/>
          <w:bCs/>
          <w:color w:val="auto"/>
          <w:sz w:val="24"/>
          <w:szCs w:val="24"/>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37818948" w14:textId="77777777" w:rsidR="009B33E3" w:rsidRPr="009B33E3" w:rsidRDefault="009B33E3" w:rsidP="009B33E3">
      <w:pPr>
        <w:autoSpaceDE w:val="0"/>
        <w:autoSpaceDN w:val="0"/>
        <w:adjustRightInd w:val="0"/>
        <w:spacing w:after="0" w:line="240" w:lineRule="auto"/>
        <w:jc w:val="both"/>
        <w:rPr>
          <w:rFonts w:ascii="Times New Roman" w:eastAsia="Times New Roman" w:hAnsi="Times New Roman" w:cs="Times New Roman"/>
          <w:bCs/>
          <w:color w:val="auto"/>
          <w:sz w:val="24"/>
          <w:szCs w:val="24"/>
          <w:lang w:eastAsia="en-US"/>
        </w:rPr>
      </w:pPr>
    </w:p>
    <w:p w14:paraId="7F7C6EB0" w14:textId="77777777" w:rsidR="009B33E3" w:rsidRPr="009B33E3" w:rsidRDefault="009B33E3" w:rsidP="00B7747A">
      <w:pPr>
        <w:numPr>
          <w:ilvl w:val="0"/>
          <w:numId w:val="4"/>
        </w:numPr>
        <w:autoSpaceDE w:val="0"/>
        <w:autoSpaceDN w:val="0"/>
        <w:adjustRightInd w:val="0"/>
        <w:spacing w:after="0" w:line="240" w:lineRule="auto"/>
        <w:contextualSpacing/>
        <w:jc w:val="both"/>
        <w:rPr>
          <w:rFonts w:ascii="Times New Roman" w:eastAsia="Calibri" w:hAnsi="Times New Roman" w:cs="Times New Roman"/>
          <w:b/>
          <w:color w:val="auto"/>
          <w:sz w:val="24"/>
          <w:szCs w:val="24"/>
          <w:lang w:eastAsia="en-US"/>
        </w:rPr>
      </w:pPr>
      <w:r w:rsidRPr="009B33E3">
        <w:rPr>
          <w:rFonts w:ascii="Times New Roman" w:eastAsia="Calibri" w:hAnsi="Times New Roman" w:cs="Times New Roman"/>
          <w:b/>
          <w:color w:val="auto"/>
          <w:sz w:val="24"/>
          <w:szCs w:val="24"/>
          <w:lang w:eastAsia="en-US"/>
        </w:rPr>
        <w:t>ОБОСНОВАНИЕ:</w:t>
      </w:r>
    </w:p>
    <w:p w14:paraId="63AF467A" w14:textId="77777777" w:rsidR="009B33E3" w:rsidRPr="009B33E3" w:rsidRDefault="009B33E3" w:rsidP="009B33E3">
      <w:pPr>
        <w:autoSpaceDE w:val="0"/>
        <w:autoSpaceDN w:val="0"/>
        <w:adjustRightInd w:val="0"/>
        <w:spacing w:after="0" w:line="240" w:lineRule="auto"/>
        <w:jc w:val="both"/>
        <w:rPr>
          <w:rFonts w:ascii="Times New Roman" w:eastAsia="Times New Roman" w:hAnsi="Times New Roman" w:cs="Times New Roman"/>
          <w:bCs/>
          <w:color w:val="auto"/>
          <w:sz w:val="24"/>
          <w:szCs w:val="24"/>
          <w:lang w:eastAsia="en-US"/>
        </w:rPr>
      </w:pPr>
      <w:r w:rsidRPr="009B33E3">
        <w:rPr>
          <w:rFonts w:ascii="Times New Roman" w:eastAsia="Times New Roman" w:hAnsi="Times New Roman" w:cs="Times New Roman"/>
          <w:bCs/>
          <w:color w:val="auto"/>
          <w:sz w:val="24"/>
          <w:szCs w:val="24"/>
          <w:lang w:eastAsia="en-US"/>
        </w:rPr>
        <w:t xml:space="preserve">Привлечение Исполнителя по </w:t>
      </w:r>
      <w:r w:rsidRPr="009B33E3">
        <w:rPr>
          <w:rFonts w:ascii="Times New Roman" w:eastAsia="Times New Roman" w:hAnsi="Times New Roman" w:cs="Times New Roman"/>
          <w:sz w:val="24"/>
          <w:szCs w:val="24"/>
        </w:rPr>
        <w:t>коммуникациям и PR мероприятиям</w:t>
      </w:r>
      <w:r w:rsidRPr="009B33E3">
        <w:rPr>
          <w:rFonts w:ascii="Times New Roman" w:eastAsia="Times New Roman" w:hAnsi="Times New Roman" w:cs="Times New Roman"/>
          <w:bCs/>
          <w:color w:val="auto"/>
          <w:sz w:val="24"/>
          <w:szCs w:val="24"/>
          <w:lang w:eastAsia="en-US"/>
        </w:rPr>
        <w:t xml:space="preserve">) для проекта </w:t>
      </w:r>
      <w:bookmarkStart w:id="7" w:name="_Hlk151736501"/>
      <w:r w:rsidRPr="009B33E3">
        <w:rPr>
          <w:rFonts w:ascii="Times New Roman" w:eastAsia="Times New Roman" w:hAnsi="Times New Roman" w:cs="Times New Roman"/>
          <w:bCs/>
          <w:color w:val="auto"/>
          <w:sz w:val="24"/>
          <w:szCs w:val="24"/>
          <w:lang w:eastAsia="en-US"/>
        </w:rPr>
        <w:t xml:space="preserve">GCIP-Kazakhstan </w:t>
      </w:r>
      <w:bookmarkEnd w:id="7"/>
      <w:r w:rsidRPr="009B33E3">
        <w:rPr>
          <w:rFonts w:ascii="Times New Roman" w:eastAsia="Times New Roman" w:hAnsi="Times New Roman" w:cs="Times New Roman"/>
          <w:bCs/>
          <w:color w:val="auto"/>
          <w:sz w:val="24"/>
          <w:szCs w:val="24"/>
          <w:lang w:eastAsia="en-US"/>
        </w:rPr>
        <w:t>имеет решающее значение для эффективного информирования о его миссии и воздействии. Исполнитель будет стратегически взаимодействовать с различными заинтересованными сторонами, включая государственные органы, частные предприятия, НПО и общественность, обеспечивая интересное, связанное и позитивное повествование о проекте. Услуга Исполнителя повысит узнаваемость, привлечет потенциальных экспертов и заинтересованных лиц, сотрудников и заручится общественной поддержкой. В проекте такого рода, целью которого является ускорение инноваций и создание устойчивой экосистемы, квалифицированный Исполнитель играет важную роль в формировании положительного имиджа, укреплении доверия и, в конечном счете, в обеспечении успеха и устойчивости инициативы.</w:t>
      </w:r>
    </w:p>
    <w:p w14:paraId="562FAFEE" w14:textId="77777777" w:rsidR="009B33E3" w:rsidRPr="009B33E3" w:rsidRDefault="009B33E3" w:rsidP="009B33E3">
      <w:pPr>
        <w:autoSpaceDE w:val="0"/>
        <w:autoSpaceDN w:val="0"/>
        <w:adjustRightInd w:val="0"/>
        <w:spacing w:after="0" w:line="240" w:lineRule="auto"/>
        <w:jc w:val="both"/>
        <w:rPr>
          <w:rFonts w:ascii="Times New Roman" w:eastAsia="Times New Roman" w:hAnsi="Times New Roman" w:cs="Times New Roman"/>
          <w:bCs/>
          <w:color w:val="auto"/>
          <w:sz w:val="24"/>
          <w:szCs w:val="24"/>
          <w:lang w:eastAsia="en-US"/>
        </w:rPr>
      </w:pPr>
    </w:p>
    <w:p w14:paraId="7E7D0FBB" w14:textId="77777777" w:rsidR="009B33E3" w:rsidRPr="009B33E3" w:rsidRDefault="009B33E3" w:rsidP="00B7747A">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
          <w:color w:val="auto"/>
          <w:sz w:val="24"/>
          <w:szCs w:val="24"/>
          <w:lang w:eastAsia="en-US"/>
        </w:rPr>
      </w:pPr>
      <w:r w:rsidRPr="009B33E3">
        <w:rPr>
          <w:rFonts w:ascii="Times New Roman" w:eastAsia="Times New Roman" w:hAnsi="Times New Roman" w:cs="Times New Roman"/>
          <w:b/>
          <w:color w:val="auto"/>
          <w:sz w:val="24"/>
          <w:szCs w:val="24"/>
          <w:lang w:eastAsia="en-US"/>
        </w:rPr>
        <w:t>ЦЕЛЬ:</w:t>
      </w:r>
    </w:p>
    <w:p w14:paraId="1ED163B5" w14:textId="77777777" w:rsidR="009B33E3" w:rsidRPr="009B33E3" w:rsidRDefault="009B33E3" w:rsidP="009B33E3">
      <w:pPr>
        <w:autoSpaceDE w:val="0"/>
        <w:autoSpaceDN w:val="0"/>
        <w:adjustRightInd w:val="0"/>
        <w:spacing w:after="0" w:line="240" w:lineRule="auto"/>
        <w:jc w:val="both"/>
        <w:rPr>
          <w:rFonts w:ascii="Times New Roman" w:eastAsia="Times New Roman" w:hAnsi="Times New Roman" w:cs="Times New Roman"/>
          <w:bCs/>
          <w:color w:val="auto"/>
          <w:sz w:val="24"/>
          <w:szCs w:val="24"/>
          <w:lang w:eastAsia="en-US"/>
        </w:rPr>
      </w:pPr>
      <w:r w:rsidRPr="009B33E3">
        <w:rPr>
          <w:rFonts w:ascii="Times New Roman" w:eastAsia="Times New Roman" w:hAnsi="Times New Roman" w:cs="Times New Roman"/>
          <w:bCs/>
          <w:sz w:val="24"/>
          <w:szCs w:val="24"/>
        </w:rPr>
        <w:t>Общей целью работы Исполнителя является успешная реализация проекта в соответствии с целями, рабочим планом и бюджетом, изложенные в проектном документе.</w:t>
      </w:r>
    </w:p>
    <w:p w14:paraId="61EAEA72" w14:textId="77777777" w:rsidR="009B33E3" w:rsidRPr="009B33E3" w:rsidRDefault="009B33E3" w:rsidP="00B7747A">
      <w:pPr>
        <w:numPr>
          <w:ilvl w:val="0"/>
          <w:numId w:val="4"/>
        </w:numPr>
        <w:spacing w:after="0" w:line="240" w:lineRule="auto"/>
        <w:rPr>
          <w:rFonts w:ascii="Times New Roman" w:eastAsia="Times New Roman" w:hAnsi="Times New Roman"/>
          <w:b/>
          <w:color w:val="auto"/>
          <w:sz w:val="24"/>
          <w:szCs w:val="24"/>
        </w:rPr>
      </w:pPr>
      <w:r w:rsidRPr="009B33E3">
        <w:rPr>
          <w:rFonts w:ascii="Times New Roman" w:eastAsia="Times New Roman" w:hAnsi="Times New Roman"/>
          <w:b/>
          <w:color w:val="auto"/>
          <w:sz w:val="24"/>
          <w:szCs w:val="24"/>
        </w:rPr>
        <w:t>ОБЪЕМ УСЛУГ:</w:t>
      </w:r>
    </w:p>
    <w:p w14:paraId="0C311380" w14:textId="77777777" w:rsidR="009B33E3" w:rsidRPr="009B33E3" w:rsidRDefault="009B33E3" w:rsidP="009B33E3">
      <w:pPr>
        <w:spacing w:after="0" w:line="240" w:lineRule="auto"/>
        <w:jc w:val="both"/>
        <w:rPr>
          <w:rFonts w:ascii="Times New Roman" w:eastAsia="Calibri" w:hAnsi="Times New Roman" w:cs="Times New Roman"/>
          <w:bCs/>
          <w:i/>
          <w:iCs/>
          <w:color w:val="auto"/>
          <w:sz w:val="24"/>
          <w:szCs w:val="24"/>
          <w:lang w:eastAsia="en-US"/>
        </w:rPr>
      </w:pPr>
      <w:r w:rsidRPr="009B33E3">
        <w:rPr>
          <w:rFonts w:ascii="Times New Roman" w:eastAsia="Calibri" w:hAnsi="Times New Roman" w:cs="Times New Roman"/>
          <w:color w:val="auto"/>
          <w:sz w:val="24"/>
          <w:szCs w:val="24"/>
          <w:lang w:eastAsia="pl-PL"/>
        </w:rPr>
        <w:t xml:space="preserve">Исполнитель будет оказывать услуги под непосредственным руководством Национального координатора и технического эксперта проекта и Директора Департамента зеленых технологий </w:t>
      </w:r>
      <w:r w:rsidRPr="009B33E3">
        <w:rPr>
          <w:rFonts w:ascii="Times New Roman" w:eastAsia="Calibri" w:hAnsi="Times New Roman" w:cs="Times New Roman"/>
          <w:color w:val="auto"/>
          <w:sz w:val="24"/>
          <w:szCs w:val="24"/>
          <w:lang w:val="kk-KZ" w:eastAsia="pl-PL"/>
        </w:rPr>
        <w:t>Центра (далее – Директор ДЗТ)</w:t>
      </w:r>
      <w:r w:rsidRPr="009B33E3">
        <w:rPr>
          <w:rFonts w:ascii="Times New Roman" w:eastAsia="Calibri" w:hAnsi="Times New Roman" w:cs="Times New Roman"/>
          <w:color w:val="auto"/>
          <w:sz w:val="24"/>
          <w:szCs w:val="24"/>
          <w:lang w:eastAsia="pl-PL"/>
        </w:rPr>
        <w:t>, тесно сотрудничать с международными и национальными консультантами GCIP-Kazakhstan, глобальной командой GCIP и UNIDO, а также с сотрудниками других проектов и департаментов Центра. Кроме того, Исполнитель будет тесно координировать работу с заинтересованными и соответствующими организациями для выполнения следующего объема услуг.</w:t>
      </w:r>
    </w:p>
    <w:p w14:paraId="51C5C12F" w14:textId="77777777" w:rsidR="009B33E3" w:rsidRPr="009B33E3" w:rsidRDefault="009B33E3" w:rsidP="009B33E3">
      <w:pPr>
        <w:spacing w:after="0" w:line="240" w:lineRule="auto"/>
        <w:jc w:val="both"/>
        <w:rPr>
          <w:rFonts w:ascii="Times New Roman" w:eastAsia="Calibri" w:hAnsi="Times New Roman" w:cs="Times New Roman"/>
          <w:bCs/>
          <w:i/>
          <w:iCs/>
          <w:color w:val="auto"/>
          <w:sz w:val="24"/>
          <w:szCs w:val="24"/>
          <w:lang w:eastAsia="en-US"/>
        </w:rPr>
      </w:pPr>
      <w:r w:rsidRPr="009B33E3">
        <w:rPr>
          <w:rFonts w:ascii="Times New Roman" w:eastAsia="Calibri" w:hAnsi="Times New Roman" w:cs="Times New Roman"/>
          <w:bCs/>
          <w:i/>
          <w:iCs/>
          <w:color w:val="auto"/>
          <w:sz w:val="24"/>
          <w:szCs w:val="24"/>
          <w:lang w:eastAsia="en-US"/>
        </w:rPr>
        <w:t xml:space="preserve">Исполнитель выполняет следующие основные функции, но не ограничивается этим: </w:t>
      </w:r>
    </w:p>
    <w:p w14:paraId="2A90FDF2" w14:textId="77777777" w:rsidR="009B33E3" w:rsidRPr="009B33E3" w:rsidRDefault="009B33E3" w:rsidP="009B33E3">
      <w:pPr>
        <w:spacing w:after="0" w:line="240" w:lineRule="auto"/>
        <w:ind w:left="360"/>
        <w:jc w:val="both"/>
        <w:rPr>
          <w:rFonts w:ascii="Times New Roman" w:eastAsia="Calibri" w:hAnsi="Times New Roman" w:cs="Times New Roman"/>
          <w:bCs/>
          <w:color w:val="auto"/>
          <w:sz w:val="24"/>
          <w:szCs w:val="24"/>
          <w:lang w:eastAsia="en-US"/>
        </w:rPr>
      </w:pPr>
      <w:r w:rsidRPr="009B33E3">
        <w:rPr>
          <w:rFonts w:ascii="Times New Roman" w:eastAsia="Calibri" w:hAnsi="Times New Roman" w:cs="Times New Roman"/>
          <w:color w:val="auto"/>
          <w:sz w:val="24"/>
          <w:szCs w:val="24"/>
          <w:lang w:eastAsia="en-US"/>
        </w:rPr>
        <w:t xml:space="preserve">4.1. оказание помощи группе реализации проекта по распространению знаний, информированию общественности по результатам проекта и достижения поставленных целей в сфере инноваций и новых технологий, и продвижения стартапов, предпринимателей и компаний </w:t>
      </w:r>
      <w:r w:rsidRPr="009B33E3">
        <w:rPr>
          <w:rFonts w:ascii="Times New Roman" w:eastAsia="Calibri" w:hAnsi="Times New Roman" w:cs="Times New Roman"/>
          <w:bCs/>
          <w:color w:val="auto"/>
          <w:sz w:val="24"/>
          <w:szCs w:val="24"/>
          <w:lang w:eastAsia="en-US"/>
        </w:rPr>
        <w:t xml:space="preserve">в рамках реализации проекта; </w:t>
      </w:r>
    </w:p>
    <w:p w14:paraId="176AE689"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4.2. информирование общественности по перспективным стартапам и МСП на стадиях пре-акселерации, акселерации, продвинутой акселерации и пост-акселерации с учетом гендерных аспектов для получения финансов и доступа к рынкам;</w:t>
      </w:r>
    </w:p>
    <w:p w14:paraId="7B1AE364"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4.3. информирование общественности о роли и обучение менторов, наставников и судей в достижении поставленных целей в сфере инноваций и новых технологий в рамках реализации проекта;</w:t>
      </w:r>
    </w:p>
    <w:p w14:paraId="51927A6C"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4.4. распространение информации и информирование общественности о новых разработках и тенденциях, связанных с инновациями в области чистых технологий через публикацию серии статей и интервью;</w:t>
      </w:r>
    </w:p>
    <w:p w14:paraId="7B6F6E40"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 xml:space="preserve">4.5. разработка и согласование стратегии по распространению знаний, коммуникации и информационно-просветительской деятельности; </w:t>
      </w:r>
    </w:p>
    <w:p w14:paraId="7CE59877"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 xml:space="preserve">4.6. соблюдение всем требованиям национального законодательства и процедурам UNIDO-GEF, включая применение лого и других наименований при подготовке и распространении публикаций; </w:t>
      </w:r>
    </w:p>
    <w:p w14:paraId="0F16F9F4"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eastAsia="Calibri" w:cs="Times New Roman"/>
          <w:color w:val="auto"/>
          <w:lang w:eastAsia="en-US"/>
        </w:rPr>
        <w:t xml:space="preserve"> </w:t>
      </w:r>
      <w:r w:rsidRPr="009B33E3">
        <w:rPr>
          <w:rFonts w:ascii="Times New Roman" w:eastAsia="Calibri" w:hAnsi="Times New Roman" w:cs="Times New Roman"/>
          <w:color w:val="auto"/>
          <w:sz w:val="24"/>
          <w:szCs w:val="24"/>
          <w:lang w:eastAsia="en-US"/>
        </w:rPr>
        <w:t>4.7.</w:t>
      </w:r>
      <w:r w:rsidRPr="009B33E3">
        <w:rPr>
          <w:rFonts w:eastAsia="Calibri" w:cs="Times New Roman"/>
          <w:color w:val="auto"/>
          <w:lang w:eastAsia="en-US"/>
        </w:rPr>
        <w:t xml:space="preserve"> р</w:t>
      </w:r>
      <w:r w:rsidRPr="009B33E3">
        <w:rPr>
          <w:rFonts w:ascii="Times New Roman" w:eastAsia="Calibri" w:hAnsi="Times New Roman" w:cs="Times New Roman"/>
          <w:color w:val="auto"/>
          <w:sz w:val="24"/>
          <w:szCs w:val="24"/>
          <w:lang w:eastAsia="en-US"/>
        </w:rPr>
        <w:t>азработка и дизайн публикаций, брошюр, бюллетеней, информационных листков в соответствии с руководствами по корпоративному бренду и коммуникационным инструментариям;</w:t>
      </w:r>
    </w:p>
    <w:p w14:paraId="7F7FCEB1"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4.8. координация и создание визуального контента, включая графику, инфографику, для более наглядного представления информации;</w:t>
      </w:r>
    </w:p>
    <w:p w14:paraId="65296053"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4.9. определение потенциальных рисков, которые должны докладываться Национальному координатору проекта и Директору ДЗТ для обеспечения выполнения задач Исполнителя;</w:t>
      </w:r>
    </w:p>
    <w:p w14:paraId="7F612C16"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4.10. содействие в подготовке публикаций проекта, видео и промо материалов;</w:t>
      </w:r>
    </w:p>
    <w:p w14:paraId="4DE54353"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4.11. внести вклад в работу платформ по обмену опытом и знаниями;</w:t>
      </w:r>
    </w:p>
    <w:p w14:paraId="6F54A064"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 xml:space="preserve">4.12. подготовка информационных справок в рамках проекта по запросу </w:t>
      </w:r>
      <w:r w:rsidRPr="009B33E3">
        <w:rPr>
          <w:rFonts w:ascii="Times New Roman" w:eastAsia="Calibri" w:hAnsi="Times New Roman" w:cs="Times New Roman"/>
          <w:color w:val="auto"/>
          <w:sz w:val="24"/>
          <w:szCs w:val="24"/>
          <w:lang w:val="kk-KZ" w:eastAsia="en-US"/>
        </w:rPr>
        <w:t>Центра</w:t>
      </w:r>
      <w:r w:rsidRPr="009B33E3">
        <w:rPr>
          <w:rFonts w:ascii="Times New Roman" w:eastAsia="Calibri" w:hAnsi="Times New Roman" w:cs="Times New Roman"/>
          <w:color w:val="auto"/>
          <w:sz w:val="24"/>
          <w:szCs w:val="24"/>
          <w:lang w:eastAsia="en-US"/>
        </w:rPr>
        <w:t>/МЭПР, UNIDO, заинтересованных сторон;</w:t>
      </w:r>
    </w:p>
    <w:p w14:paraId="1C9A02FB"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4.13. внести вклад в информационную стратегию и политику проекта.</w:t>
      </w:r>
    </w:p>
    <w:p w14:paraId="5B712B54"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4.14. взаимодействие с журналистами, блогерами и медийными представителями для распространения статей, интервью и т.д.;</w:t>
      </w:r>
    </w:p>
    <w:p w14:paraId="1F980EAF"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4.15. поддерживать связь с пресс-службами Центра, национальных партнеров, заинтересованными сторонами для совместной работы по коммуникации и привлечению внимания общественности;</w:t>
      </w:r>
    </w:p>
    <w:p w14:paraId="277808E5"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 xml:space="preserve">4.16. руководствуется Коммуникационной стратегией GCIP и планом коммуникаций GCIP; </w:t>
      </w:r>
    </w:p>
    <w:p w14:paraId="42FA114F"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4.17. подготовка медиа дайджестов для проекта, заседания Комитета управления проектом, и годовой финальной конференции проекта;</w:t>
      </w:r>
    </w:p>
    <w:p w14:paraId="0E76CE8E"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lastRenderedPageBreak/>
        <w:t xml:space="preserve">4.18. материалы разработанные Исполнителем должны сопровождаться проектом поста для соц. сетей </w:t>
      </w:r>
      <w:r w:rsidRPr="009B33E3">
        <w:rPr>
          <w:rFonts w:ascii="Times New Roman" w:eastAsia="Calibri" w:hAnsi="Times New Roman" w:cs="Times New Roman"/>
          <w:color w:val="auto"/>
          <w:sz w:val="24"/>
          <w:szCs w:val="24"/>
          <w:lang w:val="kk-KZ" w:eastAsia="en-US"/>
        </w:rPr>
        <w:t>Центра</w:t>
      </w:r>
      <w:r w:rsidRPr="009B33E3">
        <w:rPr>
          <w:rFonts w:ascii="Times New Roman" w:eastAsia="Calibri" w:hAnsi="Times New Roman" w:cs="Times New Roman"/>
          <w:color w:val="auto"/>
          <w:sz w:val="24"/>
          <w:szCs w:val="24"/>
          <w:lang w:eastAsia="en-US"/>
        </w:rPr>
        <w:t xml:space="preserve"> по согласованию </w:t>
      </w:r>
      <w:r w:rsidRPr="009B33E3">
        <w:rPr>
          <w:rFonts w:ascii="Times New Roman" w:eastAsia="Calibri" w:hAnsi="Times New Roman" w:cs="Times New Roman"/>
          <w:color w:val="auto"/>
          <w:sz w:val="24"/>
          <w:szCs w:val="24"/>
          <w:lang w:val="en-US" w:eastAsia="en-US"/>
        </w:rPr>
        <w:t>c</w:t>
      </w:r>
      <w:r w:rsidRPr="009B33E3">
        <w:rPr>
          <w:rFonts w:ascii="Times New Roman" w:eastAsia="Calibri" w:hAnsi="Times New Roman" w:cs="Times New Roman"/>
          <w:color w:val="auto"/>
          <w:sz w:val="24"/>
          <w:szCs w:val="24"/>
          <w:lang w:eastAsia="en-US"/>
        </w:rPr>
        <w:t xml:space="preserve"> Национальным координатором проекта и Директором ДЗТ;</w:t>
      </w:r>
    </w:p>
    <w:p w14:paraId="7EDEE2AB" w14:textId="77777777" w:rsidR="009B33E3" w:rsidRPr="009B33E3" w:rsidRDefault="009B33E3" w:rsidP="009B33E3">
      <w:pPr>
        <w:spacing w:after="0" w:line="240" w:lineRule="auto"/>
        <w:ind w:left="360"/>
        <w:jc w:val="both"/>
        <w:rPr>
          <w:rFonts w:ascii="Times New Roman" w:eastAsia="Times New Roman" w:hAnsi="Times New Roman" w:cs="Times New Roman"/>
          <w:b/>
          <w:color w:val="auto"/>
          <w:sz w:val="24"/>
          <w:szCs w:val="24"/>
        </w:rPr>
      </w:pPr>
      <w:r w:rsidRPr="009B33E3">
        <w:rPr>
          <w:rFonts w:ascii="Times New Roman" w:eastAsia="Calibri" w:hAnsi="Times New Roman" w:cs="Times New Roman"/>
          <w:color w:val="auto"/>
          <w:sz w:val="24"/>
          <w:szCs w:val="24"/>
          <w:lang w:eastAsia="en-US"/>
        </w:rPr>
        <w:t xml:space="preserve">4.19. совместно с </w:t>
      </w:r>
      <w:r w:rsidRPr="009B33E3">
        <w:rPr>
          <w:rFonts w:ascii="Times New Roman" w:eastAsia="Calibri" w:hAnsi="Times New Roman" w:cs="Times New Roman"/>
          <w:color w:val="auto"/>
          <w:sz w:val="24"/>
          <w:szCs w:val="24"/>
          <w:lang w:val="en-US" w:eastAsia="en-US"/>
        </w:rPr>
        <w:t>IT</w:t>
      </w:r>
      <w:r w:rsidRPr="009B33E3">
        <w:rPr>
          <w:rFonts w:ascii="Times New Roman" w:eastAsia="Calibri" w:hAnsi="Times New Roman" w:cs="Times New Roman"/>
          <w:color w:val="auto"/>
          <w:sz w:val="24"/>
          <w:szCs w:val="24"/>
          <w:lang w:eastAsia="en-US"/>
        </w:rPr>
        <w:t xml:space="preserve"> специалистом наполнение глобального сайта </w:t>
      </w:r>
      <w:r w:rsidRPr="009B33E3">
        <w:rPr>
          <w:rFonts w:ascii="Times New Roman" w:eastAsia="Calibri" w:hAnsi="Times New Roman" w:cs="Times New Roman"/>
          <w:color w:val="auto"/>
          <w:sz w:val="24"/>
          <w:szCs w:val="24"/>
          <w:lang w:val="en-US" w:eastAsia="en-US"/>
        </w:rPr>
        <w:t>GCIP</w:t>
      </w:r>
      <w:r w:rsidRPr="009B33E3">
        <w:rPr>
          <w:rFonts w:ascii="Times New Roman" w:eastAsia="Calibri" w:hAnsi="Times New Roman" w:cs="Times New Roman"/>
          <w:color w:val="auto"/>
          <w:sz w:val="24"/>
          <w:szCs w:val="24"/>
          <w:lang w:eastAsia="en-US"/>
        </w:rPr>
        <w:t xml:space="preserve"> и Центра информационными материалами проектов ДЗТ по согласованию с Директором ДЗТ.</w:t>
      </w:r>
    </w:p>
    <w:p w14:paraId="47AAA618" w14:textId="77777777" w:rsidR="009B33E3" w:rsidRPr="009B33E3" w:rsidRDefault="009B33E3" w:rsidP="009B33E3">
      <w:pPr>
        <w:spacing w:after="120" w:line="240" w:lineRule="auto"/>
        <w:ind w:left="720"/>
        <w:rPr>
          <w:rFonts w:ascii="Times New Roman" w:eastAsia="Times New Roman" w:hAnsi="Times New Roman"/>
          <w:b/>
          <w:color w:val="auto"/>
          <w:sz w:val="24"/>
          <w:szCs w:val="24"/>
        </w:rPr>
      </w:pPr>
    </w:p>
    <w:p w14:paraId="78B2B6D0" w14:textId="77777777" w:rsidR="009B33E3" w:rsidRPr="009B33E3" w:rsidRDefault="009B33E3" w:rsidP="00B7747A">
      <w:pPr>
        <w:numPr>
          <w:ilvl w:val="0"/>
          <w:numId w:val="4"/>
        </w:numPr>
        <w:spacing w:after="0" w:line="240" w:lineRule="auto"/>
        <w:rPr>
          <w:rFonts w:ascii="Times New Roman" w:eastAsia="Calibri" w:hAnsi="Times New Roman"/>
          <w:b/>
          <w:color w:val="auto"/>
          <w:sz w:val="24"/>
          <w:szCs w:val="24"/>
          <w:lang w:eastAsia="en-US"/>
        </w:rPr>
      </w:pPr>
      <w:r w:rsidRPr="009B33E3">
        <w:rPr>
          <w:rFonts w:ascii="Times New Roman" w:eastAsia="Calibri" w:hAnsi="Times New Roman"/>
          <w:b/>
          <w:color w:val="auto"/>
          <w:sz w:val="24"/>
          <w:szCs w:val="24"/>
          <w:lang w:eastAsia="en-US"/>
        </w:rPr>
        <w:t>Медиаплан проекта должен включать следующие мероприятия, но не ограничиваться ими:</w:t>
      </w:r>
    </w:p>
    <w:p w14:paraId="7B1C506E" w14:textId="77777777" w:rsidR="009B33E3" w:rsidRPr="009B33E3" w:rsidRDefault="009B33E3" w:rsidP="009B33E3">
      <w:pPr>
        <w:spacing w:after="0" w:line="240" w:lineRule="auto"/>
        <w:rPr>
          <w:rFonts w:ascii="Times New Roman" w:eastAsia="Calibri" w:hAnsi="Times New Roman"/>
          <w:color w:val="auto"/>
          <w:sz w:val="24"/>
          <w:szCs w:val="24"/>
          <w:lang w:eastAsia="en-US"/>
        </w:rPr>
      </w:pPr>
    </w:p>
    <w:p w14:paraId="08468A5E" w14:textId="77777777"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5.1. разработка истории развития стартапа в формате «Руководства» и разработка контента для его публикации;</w:t>
      </w:r>
    </w:p>
    <w:p w14:paraId="79728E58" w14:textId="5FE5AEF3" w:rsidR="009B33E3" w:rsidRPr="0034368B" w:rsidRDefault="009B33E3" w:rsidP="0034368B">
      <w:pPr>
        <w:spacing w:after="0" w:line="240" w:lineRule="auto"/>
        <w:ind w:left="360"/>
        <w:jc w:val="both"/>
        <w:rPr>
          <w:rFonts w:ascii="Times New Roman" w:eastAsia="Calibri" w:hAnsi="Times New Roman" w:cs="Times New Roman"/>
          <w:color w:val="FF0000"/>
          <w:sz w:val="24"/>
          <w:szCs w:val="24"/>
          <w:lang w:eastAsia="en-US"/>
        </w:rPr>
      </w:pPr>
      <w:r w:rsidRPr="009B33E3">
        <w:rPr>
          <w:rFonts w:ascii="Times New Roman" w:eastAsia="Calibri" w:hAnsi="Times New Roman" w:cs="Times New Roman"/>
          <w:color w:val="auto"/>
          <w:sz w:val="24"/>
          <w:szCs w:val="24"/>
          <w:lang w:eastAsia="en-US"/>
        </w:rPr>
        <w:t>5.2.</w:t>
      </w:r>
      <w:r w:rsidR="0034368B">
        <w:rPr>
          <w:rFonts w:ascii="Times New Roman" w:eastAsia="Calibri" w:hAnsi="Times New Roman" w:cs="Times New Roman"/>
          <w:color w:val="auto"/>
          <w:sz w:val="24"/>
          <w:szCs w:val="24"/>
          <w:lang w:eastAsia="en-US"/>
        </w:rPr>
        <w:t xml:space="preserve"> </w:t>
      </w:r>
      <w:r w:rsidRPr="009B33E3">
        <w:rPr>
          <w:rFonts w:ascii="Times New Roman" w:eastAsia="Calibri" w:hAnsi="Times New Roman" w:cs="Times New Roman"/>
          <w:color w:val="auto"/>
          <w:sz w:val="24"/>
          <w:szCs w:val="24"/>
          <w:lang w:eastAsia="en-US"/>
        </w:rPr>
        <w:t>разработка информации о системе пре-акселерации GCIP в формате инфографик и статьи;</w:t>
      </w:r>
    </w:p>
    <w:p w14:paraId="3ACBAD72" w14:textId="7FB46AB3"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3</w:t>
      </w:r>
      <w:r w:rsidRPr="009B33E3">
        <w:rPr>
          <w:rFonts w:ascii="Times New Roman" w:eastAsia="Calibri" w:hAnsi="Times New Roman" w:cs="Times New Roman"/>
          <w:color w:val="auto"/>
          <w:sz w:val="24"/>
          <w:szCs w:val="24"/>
          <w:lang w:eastAsia="en-US"/>
        </w:rPr>
        <w:t xml:space="preserve">. разработка информации о системе акселерации GCIP в формате инфографик и статьи; </w:t>
      </w:r>
    </w:p>
    <w:p w14:paraId="32C9C269" w14:textId="6C6165DB"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4</w:t>
      </w:r>
      <w:r w:rsidRPr="009B33E3">
        <w:rPr>
          <w:rFonts w:ascii="Times New Roman" w:eastAsia="Calibri" w:hAnsi="Times New Roman" w:cs="Times New Roman"/>
          <w:color w:val="auto"/>
          <w:sz w:val="24"/>
          <w:szCs w:val="24"/>
          <w:lang w:eastAsia="en-US"/>
        </w:rPr>
        <w:t xml:space="preserve">. разработка информации о системе пост акселерации GCIP в формате инфографик и статьи; </w:t>
      </w:r>
    </w:p>
    <w:p w14:paraId="51C423D2" w14:textId="6F59F9E2"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5</w:t>
      </w:r>
      <w:r w:rsidRPr="009B33E3">
        <w:rPr>
          <w:rFonts w:ascii="Times New Roman" w:eastAsia="Calibri" w:hAnsi="Times New Roman" w:cs="Times New Roman"/>
          <w:color w:val="auto"/>
          <w:sz w:val="24"/>
          <w:szCs w:val="24"/>
          <w:lang w:eastAsia="en-US"/>
        </w:rPr>
        <w:t xml:space="preserve">. публикация интервью с членами жюри о взаимодействии с проектом GCIP-Kazakhstan и о перспективных стартап проектов в области чистых технологий; </w:t>
      </w:r>
    </w:p>
    <w:p w14:paraId="6C9EFFC2" w14:textId="1210E323"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6</w:t>
      </w:r>
      <w:r w:rsidRPr="009B33E3">
        <w:rPr>
          <w:rFonts w:ascii="Times New Roman" w:eastAsia="Calibri" w:hAnsi="Times New Roman" w:cs="Times New Roman"/>
          <w:color w:val="auto"/>
          <w:sz w:val="24"/>
          <w:szCs w:val="24"/>
          <w:lang w:eastAsia="en-US"/>
        </w:rPr>
        <w:t xml:space="preserve">. проведение тренинга для стартапов по навыкам коммуникации; </w:t>
      </w:r>
    </w:p>
    <w:p w14:paraId="2AC6B8D4" w14:textId="1FAE9F58"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7</w:t>
      </w:r>
      <w:r w:rsidRPr="009B33E3">
        <w:rPr>
          <w:rFonts w:ascii="Times New Roman" w:eastAsia="Calibri" w:hAnsi="Times New Roman" w:cs="Times New Roman"/>
          <w:color w:val="auto"/>
          <w:sz w:val="24"/>
          <w:szCs w:val="24"/>
          <w:lang w:eastAsia="en-US"/>
        </w:rPr>
        <w:t xml:space="preserve">. изготовление и публикация 5 инфографик на русском, казахском и английском языках по технологиям стартапов (не менее 5 стартапов); </w:t>
      </w:r>
    </w:p>
    <w:p w14:paraId="2A5CE7C5" w14:textId="3A1F3948"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8</w:t>
      </w:r>
      <w:r w:rsidRPr="009B33E3">
        <w:rPr>
          <w:rFonts w:ascii="Times New Roman" w:eastAsia="Calibri" w:hAnsi="Times New Roman" w:cs="Times New Roman"/>
          <w:color w:val="auto"/>
          <w:sz w:val="24"/>
          <w:szCs w:val="24"/>
          <w:lang w:eastAsia="en-US"/>
        </w:rPr>
        <w:t>. разработка статьи о роли</w:t>
      </w:r>
      <w:r w:rsidRPr="009B33E3">
        <w:rPr>
          <w:rFonts w:ascii="Times New Roman" w:eastAsia="Calibri" w:hAnsi="Times New Roman" w:cs="Times New Roman"/>
          <w:color w:val="auto"/>
          <w:sz w:val="24"/>
          <w:szCs w:val="24"/>
          <w:lang w:val="kk-KZ" w:eastAsia="en-US"/>
        </w:rPr>
        <w:t xml:space="preserve"> Центра</w:t>
      </w:r>
      <w:r w:rsidRPr="009B33E3">
        <w:rPr>
          <w:rFonts w:ascii="Times New Roman" w:eastAsia="Calibri" w:hAnsi="Times New Roman" w:cs="Times New Roman"/>
          <w:color w:val="auto"/>
          <w:sz w:val="24"/>
          <w:szCs w:val="24"/>
          <w:lang w:eastAsia="en-US"/>
        </w:rPr>
        <w:t xml:space="preserve"> и других партнёров в формировании национальной экосистемы по поддержке зеленых проектов;</w:t>
      </w:r>
    </w:p>
    <w:p w14:paraId="49344A68" w14:textId="2AF5E76C" w:rsidR="009B33E3" w:rsidRPr="009B33E3" w:rsidRDefault="009B33E3" w:rsidP="009B33E3">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w:t>
      </w:r>
      <w:r w:rsidR="0034368B">
        <w:rPr>
          <w:rFonts w:ascii="Times New Roman" w:eastAsia="Calibri" w:hAnsi="Times New Roman" w:cs="Times New Roman"/>
          <w:color w:val="auto"/>
          <w:sz w:val="24"/>
          <w:szCs w:val="24"/>
          <w:lang w:eastAsia="en-US"/>
        </w:rPr>
        <w:t>9</w:t>
      </w:r>
      <w:r w:rsidRPr="009B33E3">
        <w:rPr>
          <w:rFonts w:ascii="Times New Roman" w:eastAsia="Calibri" w:hAnsi="Times New Roman" w:cs="Times New Roman"/>
          <w:color w:val="auto"/>
          <w:sz w:val="24"/>
          <w:szCs w:val="24"/>
          <w:lang w:eastAsia="en-US"/>
        </w:rPr>
        <w:t>. разработка сценария (</w:t>
      </w:r>
      <w:r w:rsidRPr="009B33E3">
        <w:rPr>
          <w:rFonts w:ascii="Times New Roman" w:eastAsia="Calibri" w:hAnsi="Times New Roman" w:cs="Times New Roman"/>
          <w:color w:val="auto"/>
          <w:sz w:val="24"/>
          <w:szCs w:val="24"/>
          <w:lang w:val="kk-KZ" w:eastAsia="en-US"/>
        </w:rPr>
        <w:t>написание текста</w:t>
      </w:r>
      <w:r w:rsidRPr="009B33E3">
        <w:rPr>
          <w:rFonts w:ascii="Times New Roman" w:eastAsia="Calibri" w:hAnsi="Times New Roman" w:cs="Times New Roman"/>
          <w:color w:val="auto"/>
          <w:sz w:val="24"/>
          <w:szCs w:val="24"/>
          <w:lang w:eastAsia="en-US"/>
        </w:rPr>
        <w:t xml:space="preserve">, определение тематики, хронометража)  документального видео о проекте GCIP-Kazakhstan и координация его разработки; </w:t>
      </w:r>
    </w:p>
    <w:p w14:paraId="638DA0A7" w14:textId="77777777" w:rsidR="0034368B" w:rsidRDefault="009B33E3" w:rsidP="0034368B">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5.1</w:t>
      </w:r>
      <w:r w:rsidR="0034368B">
        <w:rPr>
          <w:rFonts w:ascii="Times New Roman" w:eastAsia="Calibri" w:hAnsi="Times New Roman" w:cs="Times New Roman"/>
          <w:color w:val="auto"/>
          <w:sz w:val="24"/>
          <w:szCs w:val="24"/>
          <w:lang w:eastAsia="en-US"/>
        </w:rPr>
        <w:t>0</w:t>
      </w:r>
      <w:r w:rsidRPr="009B33E3">
        <w:rPr>
          <w:rFonts w:ascii="Times New Roman" w:eastAsia="Calibri" w:hAnsi="Times New Roman" w:cs="Times New Roman"/>
          <w:color w:val="auto"/>
          <w:sz w:val="24"/>
          <w:szCs w:val="24"/>
          <w:lang w:eastAsia="en-US"/>
        </w:rPr>
        <w:t xml:space="preserve">. координация разработки (разработка концепции/сценария для видеороликов, определение тематики, хронометража) серии из трех видеороликов  по стартапам проекта GCIP-Kazakhstan; </w:t>
      </w:r>
    </w:p>
    <w:p w14:paraId="6D25CDF4" w14:textId="311085EB" w:rsidR="0041570C" w:rsidRDefault="009B33E3" w:rsidP="0034368B">
      <w:pPr>
        <w:spacing w:after="0" w:line="240" w:lineRule="auto"/>
        <w:ind w:left="360"/>
        <w:jc w:val="both"/>
        <w:rPr>
          <w:rFonts w:ascii="Times New Roman" w:eastAsia="Calibri" w:hAnsi="Times New Roman" w:cs="Times New Roman"/>
          <w:color w:val="auto"/>
          <w:sz w:val="24"/>
          <w:szCs w:val="24"/>
          <w:lang w:eastAsia="en-US"/>
        </w:rPr>
      </w:pPr>
      <w:r w:rsidRPr="009B33E3">
        <w:rPr>
          <w:rFonts w:ascii="Times New Roman" w:eastAsia="Calibri" w:hAnsi="Times New Roman" w:cs="Times New Roman"/>
          <w:color w:val="auto"/>
          <w:sz w:val="24"/>
          <w:szCs w:val="24"/>
          <w:lang w:eastAsia="en-US"/>
        </w:rPr>
        <w:t>5.1</w:t>
      </w:r>
      <w:r w:rsidR="0034368B">
        <w:rPr>
          <w:rFonts w:ascii="Times New Roman" w:eastAsia="Calibri" w:hAnsi="Times New Roman" w:cs="Times New Roman"/>
          <w:color w:val="auto"/>
          <w:sz w:val="24"/>
          <w:szCs w:val="24"/>
          <w:lang w:eastAsia="en-US"/>
        </w:rPr>
        <w:t>1</w:t>
      </w:r>
      <w:r w:rsidRPr="009B33E3">
        <w:rPr>
          <w:rFonts w:ascii="Times New Roman" w:eastAsia="Calibri" w:hAnsi="Times New Roman" w:cs="Times New Roman"/>
          <w:color w:val="auto"/>
          <w:sz w:val="24"/>
          <w:szCs w:val="24"/>
          <w:lang w:eastAsia="en-US"/>
        </w:rPr>
        <w:t>. подготовка компиляции (координация и контроль за сводом всех созданных видеороликов и материалов в единый видеоролик) из серии видеороликов и медиа подкастов для трансляции на мероприятиях проекта.</w:t>
      </w:r>
    </w:p>
    <w:p w14:paraId="2221B6B9" w14:textId="77777777" w:rsidR="007F101C" w:rsidRPr="0041570C" w:rsidRDefault="007F101C" w:rsidP="009B33E3">
      <w:pPr>
        <w:pBdr>
          <w:top w:val="nil"/>
          <w:left w:val="nil"/>
          <w:bottom w:val="nil"/>
          <w:right w:val="nil"/>
          <w:between w:val="nil"/>
        </w:pBdr>
        <w:spacing w:after="120" w:line="240" w:lineRule="auto"/>
        <w:ind w:left="426"/>
        <w:rPr>
          <w:rFonts w:ascii="Times New Roman" w:eastAsia="Times New Roman" w:hAnsi="Times New Roman" w:cs="Times New Roman"/>
          <w:b/>
          <w:sz w:val="28"/>
          <w:szCs w:val="28"/>
          <w:lang w:eastAsia="en-US"/>
        </w:rPr>
      </w:pPr>
    </w:p>
    <w:p w14:paraId="6BA03BB7" w14:textId="77777777" w:rsidR="009B33E3" w:rsidRDefault="009B33E3" w:rsidP="009B33E3">
      <w:pPr>
        <w:spacing w:before="240" w:after="240" w:line="240" w:lineRule="auto"/>
        <w:ind w:firstLine="700"/>
        <w:jc w:val="center"/>
        <w:rPr>
          <w:rFonts w:ascii="Times New Roman" w:eastAsia="Times New Roman" w:hAnsi="Times New Roman" w:cs="Times New Roman"/>
          <w:b/>
          <w:color w:val="auto"/>
          <w:sz w:val="24"/>
          <w:szCs w:val="24"/>
          <w:lang w:eastAsia="en-US"/>
        </w:rPr>
      </w:pPr>
      <w:r w:rsidRPr="0041570C">
        <w:rPr>
          <w:rFonts w:ascii="Times New Roman" w:eastAsia="Times New Roman" w:hAnsi="Times New Roman" w:cs="Times New Roman"/>
          <w:b/>
          <w:color w:val="auto"/>
          <w:sz w:val="24"/>
          <w:szCs w:val="24"/>
          <w:lang w:eastAsia="en-US"/>
        </w:rPr>
        <w:t>ЭТАПЫ, УСЛУГИ, РЕЗУЛЬТАТЫ И СРОКИ</w:t>
      </w:r>
    </w:p>
    <w:p w14:paraId="7A2B1D18" w14:textId="77777777" w:rsidR="009B33E3" w:rsidRPr="007F101C" w:rsidRDefault="009B33E3" w:rsidP="0041570C">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Style w:val="af0"/>
        <w:tblW w:w="0" w:type="auto"/>
        <w:tblLook w:val="04A0" w:firstRow="1" w:lastRow="0" w:firstColumn="1" w:lastColumn="0" w:noHBand="0" w:noVBand="1"/>
      </w:tblPr>
      <w:tblGrid>
        <w:gridCol w:w="909"/>
        <w:gridCol w:w="651"/>
        <w:gridCol w:w="3865"/>
        <w:gridCol w:w="2513"/>
        <w:gridCol w:w="6"/>
        <w:gridCol w:w="1537"/>
        <w:gridCol w:w="6"/>
      </w:tblGrid>
      <w:tr w:rsidR="009B33E3" w:rsidRPr="00565CC5" w14:paraId="72856DC1" w14:textId="77777777" w:rsidTr="007F101C">
        <w:trPr>
          <w:gridAfter w:val="1"/>
          <w:wAfter w:w="6" w:type="dxa"/>
        </w:trPr>
        <w:tc>
          <w:tcPr>
            <w:tcW w:w="909" w:type="dxa"/>
          </w:tcPr>
          <w:p w14:paraId="37DB4FCD"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Этап</w:t>
            </w:r>
          </w:p>
        </w:tc>
        <w:tc>
          <w:tcPr>
            <w:tcW w:w="651" w:type="dxa"/>
          </w:tcPr>
          <w:p w14:paraId="739138DF"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w:t>
            </w:r>
          </w:p>
        </w:tc>
        <w:tc>
          <w:tcPr>
            <w:tcW w:w="3865" w:type="dxa"/>
          </w:tcPr>
          <w:p w14:paraId="253FB534"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Услуги и Результаты</w:t>
            </w:r>
          </w:p>
        </w:tc>
        <w:tc>
          <w:tcPr>
            <w:tcW w:w="2513" w:type="dxa"/>
          </w:tcPr>
          <w:p w14:paraId="18175ED7"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Форма завершения</w:t>
            </w:r>
          </w:p>
        </w:tc>
        <w:tc>
          <w:tcPr>
            <w:tcW w:w="1543" w:type="dxa"/>
            <w:gridSpan w:val="2"/>
          </w:tcPr>
          <w:p w14:paraId="539E1481"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Срок оказания услуг</w:t>
            </w:r>
          </w:p>
        </w:tc>
      </w:tr>
      <w:tr w:rsidR="009B33E3" w:rsidRPr="00565CC5" w14:paraId="04300B02" w14:textId="77777777" w:rsidTr="007F101C">
        <w:trPr>
          <w:gridAfter w:val="1"/>
          <w:wAfter w:w="6" w:type="dxa"/>
        </w:trPr>
        <w:tc>
          <w:tcPr>
            <w:tcW w:w="909" w:type="dxa"/>
            <w:vMerge w:val="restart"/>
          </w:tcPr>
          <w:p w14:paraId="03D07D9A"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706F336A"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75146BBB"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2B75D973"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6323D5A2"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70C7A547"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361C978B"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01EE87FE"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36E3BC3E"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59B96D5E"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p>
          <w:p w14:paraId="39A58DA2"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 xml:space="preserve">Этап </w:t>
            </w:r>
            <w:r w:rsidRPr="00565CC5">
              <w:rPr>
                <w:rFonts w:ascii="Times New Roman" w:eastAsia="Times New Roman" w:hAnsi="Times New Roman" w:cs="Times New Roman"/>
                <w:b/>
                <w:color w:val="auto"/>
                <w:sz w:val="24"/>
                <w:szCs w:val="24"/>
                <w:lang w:val="en-US" w:eastAsia="en-US"/>
              </w:rPr>
              <w:t>I</w:t>
            </w:r>
          </w:p>
        </w:tc>
        <w:tc>
          <w:tcPr>
            <w:tcW w:w="651" w:type="dxa"/>
          </w:tcPr>
          <w:p w14:paraId="1F375B91"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3BAB1920" w14:textId="77777777" w:rsidR="009B33E3" w:rsidRPr="00565CC5" w:rsidRDefault="009B33E3" w:rsidP="007F101C">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Разработка истории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развития</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стартапа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формате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«Руководства»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разработка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контента для</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его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публикации;</w:t>
            </w:r>
          </w:p>
        </w:tc>
        <w:tc>
          <w:tcPr>
            <w:tcW w:w="2513" w:type="dxa"/>
          </w:tcPr>
          <w:p w14:paraId="2DEFC76E" w14:textId="46123E42" w:rsidR="009B33E3" w:rsidRPr="00565CC5" w:rsidRDefault="009B33E3" w:rsidP="007F101C">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w w:val="105"/>
                <w:sz w:val="24"/>
                <w:szCs w:val="24"/>
              </w:rPr>
              <w:t>Ссылка на опубликованный</w:t>
            </w:r>
            <w:r w:rsidRPr="00565CC5">
              <w:rPr>
                <w:rFonts w:ascii="Times New Roman" w:hAnsi="Times New Roman" w:cs="Times New Roman"/>
                <w:spacing w:val="1"/>
                <w:w w:val="105"/>
                <w:sz w:val="24"/>
                <w:szCs w:val="24"/>
              </w:rPr>
              <w:t xml:space="preserve"> </w:t>
            </w:r>
            <w:r w:rsidRPr="00565CC5">
              <w:rPr>
                <w:rFonts w:ascii="Times New Roman" w:hAnsi="Times New Roman" w:cs="Times New Roman"/>
                <w:sz w:val="24"/>
                <w:szCs w:val="24"/>
              </w:rPr>
              <w:t>материал</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формате</w:t>
            </w:r>
            <w:r w:rsidRPr="00565CC5">
              <w:rPr>
                <w:rFonts w:ascii="Times New Roman" w:hAnsi="Times New Roman" w:cs="Times New Roman"/>
                <w:spacing w:val="2"/>
                <w:sz w:val="24"/>
                <w:szCs w:val="24"/>
              </w:rPr>
              <w:t xml:space="preserve"> </w:t>
            </w:r>
            <w:r w:rsidR="0034368B" w:rsidRPr="00565CC5">
              <w:rPr>
                <w:rFonts w:ascii="Times New Roman" w:hAnsi="Times New Roman" w:cs="Times New Roman"/>
                <w:sz w:val="24"/>
                <w:szCs w:val="24"/>
              </w:rPr>
              <w:t>«Руководства»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или</w:t>
            </w:r>
            <w:r w:rsidRPr="00565CC5">
              <w:rPr>
                <w:rFonts w:ascii="Times New Roman" w:hAnsi="Times New Roman" w:cs="Times New Roman"/>
                <w:spacing w:val="1"/>
                <w:sz w:val="24"/>
                <w:szCs w:val="24"/>
              </w:rPr>
              <w:t xml:space="preserve"> </w:t>
            </w:r>
            <w:r w:rsidRPr="00565CC5">
              <w:rPr>
                <w:rFonts w:ascii="Times New Roman" w:hAnsi="Times New Roman" w:cs="Times New Roman"/>
                <w:w w:val="105"/>
                <w:sz w:val="24"/>
                <w:szCs w:val="24"/>
              </w:rPr>
              <w:t>статьи</w:t>
            </w:r>
            <w:r w:rsidR="0034368B" w:rsidRPr="0034368B">
              <w:rPr>
                <w:rFonts w:ascii="Times New Roman" w:hAnsi="Times New Roman" w:cs="Times New Roman"/>
                <w:w w:val="105"/>
                <w:sz w:val="24"/>
                <w:szCs w:val="24"/>
              </w:rPr>
              <w:t>/</w:t>
            </w:r>
            <w:r w:rsidR="0034368B">
              <w:rPr>
                <w:rFonts w:ascii="Times New Roman" w:hAnsi="Times New Roman" w:cs="Times New Roman"/>
                <w:w w:val="105"/>
                <w:sz w:val="24"/>
                <w:szCs w:val="24"/>
              </w:rPr>
              <w:t>публикации</w:t>
            </w:r>
            <w:r w:rsidRPr="00565CC5">
              <w:rPr>
                <w:rFonts w:ascii="Times New Roman" w:hAnsi="Times New Roman" w:cs="Times New Roman"/>
                <w:w w:val="105"/>
                <w:sz w:val="24"/>
                <w:szCs w:val="24"/>
              </w:rPr>
              <w:t>.</w:t>
            </w:r>
          </w:p>
        </w:tc>
        <w:tc>
          <w:tcPr>
            <w:tcW w:w="1543" w:type="dxa"/>
            <w:gridSpan w:val="2"/>
          </w:tcPr>
          <w:p w14:paraId="5B165E64" w14:textId="74C98584" w:rsidR="009B33E3" w:rsidRPr="00565CC5" w:rsidRDefault="009B33E3" w:rsidP="007F101C">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7F101C" w:rsidRPr="00565CC5">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644E5377" w14:textId="77777777" w:rsidTr="00565CC5">
        <w:trPr>
          <w:gridAfter w:val="1"/>
          <w:wAfter w:w="6" w:type="dxa"/>
          <w:trHeight w:val="1956"/>
        </w:trPr>
        <w:tc>
          <w:tcPr>
            <w:tcW w:w="909" w:type="dxa"/>
            <w:vMerge/>
          </w:tcPr>
          <w:p w14:paraId="4222F5B0"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52382FFC"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0750E0B6" w14:textId="77777777" w:rsidR="009B33E3" w:rsidRPr="00565CC5" w:rsidRDefault="009B33E3" w:rsidP="007F101C">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Разработка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информации</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системе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пост-акселерации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GCIP</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формате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инфографик</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статьи;</w:t>
            </w:r>
          </w:p>
        </w:tc>
        <w:tc>
          <w:tcPr>
            <w:tcW w:w="2513" w:type="dxa"/>
          </w:tcPr>
          <w:p w14:paraId="68ED60B0" w14:textId="5A0E19C9" w:rsidR="00565CC5" w:rsidRPr="00565CC5" w:rsidRDefault="007F101C" w:rsidP="00565CC5">
            <w:pPr>
              <w:pStyle w:val="TableParagraph"/>
              <w:tabs>
                <w:tab w:val="left" w:pos="75"/>
              </w:tabs>
              <w:spacing w:before="5" w:line="252" w:lineRule="auto"/>
              <w:ind w:right="226"/>
              <w:rPr>
                <w:rFonts w:ascii="Times New Roman" w:hAnsi="Times New Roman" w:cs="Times New Roman"/>
                <w:sz w:val="24"/>
                <w:szCs w:val="24"/>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 xml:space="preserve">опубликованной инфографики </w:t>
            </w:r>
            <w:r w:rsidR="00565CC5" w:rsidRPr="00565CC5">
              <w:rPr>
                <w:rFonts w:ascii="Times New Roman" w:hAnsi="Times New Roman" w:cs="Times New Roman"/>
                <w:sz w:val="24"/>
                <w:szCs w:val="24"/>
              </w:rPr>
              <w:t xml:space="preserve">и статьи </w:t>
            </w:r>
            <w:r w:rsidRPr="00565CC5">
              <w:rPr>
                <w:rFonts w:ascii="Times New Roman" w:hAnsi="Times New Roman" w:cs="Times New Roman"/>
                <w:sz w:val="24"/>
                <w:szCs w:val="24"/>
              </w:rPr>
              <w:t>на сайте</w:t>
            </w:r>
            <w:r w:rsidR="00565CC5">
              <w:rPr>
                <w:rFonts w:ascii="Times New Roman" w:hAnsi="Times New Roman" w:cs="Times New Roman"/>
                <w:sz w:val="24"/>
                <w:szCs w:val="24"/>
              </w:rPr>
              <w:t xml:space="preserve"> </w:t>
            </w:r>
            <w:r w:rsidRPr="00565CC5">
              <w:rPr>
                <w:rFonts w:ascii="Times New Roman" w:hAnsi="Times New Roman" w:cs="Times New Roman"/>
                <w:sz w:val="24"/>
                <w:szCs w:val="24"/>
              </w:rPr>
              <w:t>igtipc.org</w:t>
            </w:r>
            <w:r w:rsidR="00565CC5">
              <w:rPr>
                <w:rFonts w:ascii="Times New Roman" w:hAnsi="Times New Roman" w:cs="Times New Roman"/>
                <w:sz w:val="24"/>
                <w:szCs w:val="24"/>
              </w:rPr>
              <w:t xml:space="preserve"> </w:t>
            </w:r>
            <w:r w:rsidR="00565CC5" w:rsidRPr="00565CC5">
              <w:rPr>
                <w:rFonts w:ascii="Times New Roman" w:hAnsi="Times New Roman" w:cs="Times New Roman"/>
                <w:w w:val="105"/>
                <w:sz w:val="24"/>
                <w:szCs w:val="24"/>
              </w:rPr>
              <w:t>или других</w:t>
            </w:r>
            <w:r w:rsidR="00565CC5" w:rsidRPr="00565CC5">
              <w:rPr>
                <w:rFonts w:ascii="Times New Roman" w:hAnsi="Times New Roman" w:cs="Times New Roman"/>
                <w:spacing w:val="1"/>
                <w:w w:val="105"/>
                <w:sz w:val="24"/>
                <w:szCs w:val="24"/>
              </w:rPr>
              <w:t xml:space="preserve"> </w:t>
            </w:r>
            <w:r w:rsidR="00565CC5" w:rsidRPr="00565CC5">
              <w:rPr>
                <w:rFonts w:ascii="Times New Roman" w:hAnsi="Times New Roman" w:cs="Times New Roman"/>
                <w:w w:val="105"/>
                <w:sz w:val="24"/>
                <w:szCs w:val="24"/>
              </w:rPr>
              <w:t>ресурсах.</w:t>
            </w:r>
          </w:p>
        </w:tc>
        <w:tc>
          <w:tcPr>
            <w:tcW w:w="1543" w:type="dxa"/>
            <w:gridSpan w:val="2"/>
          </w:tcPr>
          <w:p w14:paraId="0FC71A72" w14:textId="0155F61F" w:rsidR="009B33E3" w:rsidRPr="00565CC5" w:rsidRDefault="009B33E3" w:rsidP="007F101C">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w:t>
            </w:r>
            <w:r w:rsidR="007F101C" w:rsidRPr="00565CC5">
              <w:rPr>
                <w:rFonts w:ascii="Times New Roman" w:eastAsia="Times New Roman" w:hAnsi="Times New Roman" w:cs="Times New Roman"/>
                <w:bCs/>
                <w:color w:val="auto"/>
                <w:sz w:val="24"/>
                <w:szCs w:val="24"/>
                <w:lang w:eastAsia="en-US"/>
              </w:rPr>
              <w:t xml:space="preserve">я </w:t>
            </w:r>
            <w:r w:rsidRPr="00565CC5">
              <w:rPr>
                <w:rFonts w:ascii="Times New Roman" w:eastAsia="Times New Roman" w:hAnsi="Times New Roman" w:cs="Times New Roman"/>
                <w:bCs/>
                <w:color w:val="auto"/>
                <w:sz w:val="24"/>
                <w:szCs w:val="24"/>
                <w:lang w:eastAsia="en-US"/>
              </w:rPr>
              <w:t>2025 года</w:t>
            </w:r>
          </w:p>
        </w:tc>
      </w:tr>
      <w:tr w:rsidR="009B33E3" w:rsidRPr="00565CC5" w14:paraId="48616BF2" w14:textId="77777777" w:rsidTr="00565CC5">
        <w:trPr>
          <w:gridAfter w:val="1"/>
          <w:wAfter w:w="6" w:type="dxa"/>
          <w:trHeight w:val="1547"/>
        </w:trPr>
        <w:tc>
          <w:tcPr>
            <w:tcW w:w="909" w:type="dxa"/>
            <w:vMerge/>
          </w:tcPr>
          <w:p w14:paraId="2BE4E415"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070ECA08"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5A9CECE3" w14:textId="77777777" w:rsidR="009B33E3" w:rsidRPr="00565CC5" w:rsidRDefault="009B33E3" w:rsidP="00565CC5">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Разработка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информации</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системе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пре-акселерации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GCIP</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формате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инфографик</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статьи;</w:t>
            </w:r>
          </w:p>
        </w:tc>
        <w:tc>
          <w:tcPr>
            <w:tcW w:w="2513" w:type="dxa"/>
          </w:tcPr>
          <w:p w14:paraId="733C60A9" w14:textId="373040A7" w:rsidR="009B33E3" w:rsidRPr="00565CC5" w:rsidRDefault="00AB6844" w:rsidP="00565CC5">
            <w:pPr>
              <w:pStyle w:val="TableParagraph"/>
              <w:tabs>
                <w:tab w:val="left" w:pos="75"/>
              </w:tabs>
              <w:spacing w:before="5" w:line="252" w:lineRule="auto"/>
              <w:ind w:right="226"/>
              <w:rPr>
                <w:rFonts w:ascii="Times New Roman" w:hAnsi="Times New Roman" w:cs="Times New Roman"/>
                <w:sz w:val="24"/>
                <w:szCs w:val="24"/>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опубликованной инфографики и статьи на сайте</w:t>
            </w:r>
            <w:r>
              <w:rPr>
                <w:rFonts w:ascii="Times New Roman" w:hAnsi="Times New Roman" w:cs="Times New Roman"/>
                <w:sz w:val="24"/>
                <w:szCs w:val="24"/>
              </w:rPr>
              <w:t xml:space="preserve"> </w:t>
            </w:r>
            <w:r w:rsidRPr="00565CC5">
              <w:rPr>
                <w:rFonts w:ascii="Times New Roman" w:hAnsi="Times New Roman" w:cs="Times New Roman"/>
                <w:sz w:val="24"/>
                <w:szCs w:val="24"/>
              </w:rPr>
              <w:t>igtipc.org</w:t>
            </w:r>
            <w:r>
              <w:rPr>
                <w:rFonts w:ascii="Times New Roman" w:hAnsi="Times New Roman" w:cs="Times New Roman"/>
                <w:sz w:val="24"/>
                <w:szCs w:val="24"/>
              </w:rPr>
              <w:t xml:space="preserve"> </w:t>
            </w:r>
            <w:r w:rsidRPr="00565CC5">
              <w:rPr>
                <w:rFonts w:ascii="Times New Roman" w:hAnsi="Times New Roman" w:cs="Times New Roman"/>
                <w:w w:val="105"/>
                <w:sz w:val="24"/>
                <w:szCs w:val="24"/>
              </w:rPr>
              <w:t>или других</w:t>
            </w:r>
            <w:r w:rsidRPr="00565CC5">
              <w:rPr>
                <w:rFonts w:ascii="Times New Roman" w:hAnsi="Times New Roman" w:cs="Times New Roman"/>
                <w:spacing w:val="1"/>
                <w:w w:val="105"/>
                <w:sz w:val="24"/>
                <w:szCs w:val="24"/>
              </w:rPr>
              <w:t xml:space="preserve"> </w:t>
            </w:r>
            <w:r w:rsidRPr="00565CC5">
              <w:rPr>
                <w:rFonts w:ascii="Times New Roman" w:hAnsi="Times New Roman" w:cs="Times New Roman"/>
                <w:w w:val="105"/>
                <w:sz w:val="24"/>
                <w:szCs w:val="24"/>
              </w:rPr>
              <w:t>ресурсах.</w:t>
            </w:r>
          </w:p>
        </w:tc>
        <w:tc>
          <w:tcPr>
            <w:tcW w:w="1543" w:type="dxa"/>
            <w:gridSpan w:val="2"/>
          </w:tcPr>
          <w:p w14:paraId="54F14E9B" w14:textId="264F4C01" w:rsidR="009B33E3" w:rsidRPr="00565CC5" w:rsidRDefault="009B33E3" w:rsidP="00565CC5">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565CC5">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341368CA" w14:textId="77777777" w:rsidTr="007F101C">
        <w:trPr>
          <w:gridAfter w:val="1"/>
          <w:wAfter w:w="6" w:type="dxa"/>
        </w:trPr>
        <w:tc>
          <w:tcPr>
            <w:tcW w:w="909" w:type="dxa"/>
            <w:vMerge/>
          </w:tcPr>
          <w:p w14:paraId="5C77025F"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5CA2E016"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5B48299C" w14:textId="77777777" w:rsidR="009B33E3" w:rsidRPr="00565CC5" w:rsidRDefault="009B33E3" w:rsidP="00565CC5">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Публикация</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интервью</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членами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жюри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о</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взаимодействии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проектом</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GCIP</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Kazakhstan</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перспективных</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стартап</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проектах</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области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чистых</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технологий;</w:t>
            </w:r>
          </w:p>
        </w:tc>
        <w:tc>
          <w:tcPr>
            <w:tcW w:w="2513" w:type="dxa"/>
          </w:tcPr>
          <w:p w14:paraId="7A711C83" w14:textId="6D0F1962" w:rsidR="009B33E3" w:rsidRPr="00565CC5" w:rsidRDefault="009B33E3" w:rsidP="00565CC5">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Ссылка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опубликованное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интервью</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 членами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жюри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т.ч.</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в формате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подкаста) и/или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записанная</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электронном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носителе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копия</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опубликованного материала</w:t>
            </w:r>
            <w:r w:rsidR="00565CC5">
              <w:rPr>
                <w:rFonts w:ascii="Times New Roman" w:hAnsi="Times New Roman" w:cs="Times New Roman"/>
                <w:sz w:val="24"/>
                <w:szCs w:val="24"/>
              </w:rPr>
              <w:t>.</w:t>
            </w:r>
          </w:p>
        </w:tc>
        <w:tc>
          <w:tcPr>
            <w:tcW w:w="1543" w:type="dxa"/>
            <w:gridSpan w:val="2"/>
          </w:tcPr>
          <w:p w14:paraId="53A67640" w14:textId="7AF48211" w:rsidR="009B33E3" w:rsidRPr="00565CC5" w:rsidRDefault="009B33E3" w:rsidP="00565CC5">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565CC5">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251D283A" w14:textId="77777777" w:rsidTr="007F101C">
        <w:trPr>
          <w:gridAfter w:val="1"/>
          <w:wAfter w:w="6" w:type="dxa"/>
        </w:trPr>
        <w:tc>
          <w:tcPr>
            <w:tcW w:w="909" w:type="dxa"/>
            <w:vMerge/>
          </w:tcPr>
          <w:p w14:paraId="67A7EAAB"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2FE2816E"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550E3A7F" w14:textId="77777777" w:rsidR="009B33E3" w:rsidRPr="00565CC5" w:rsidRDefault="009B33E3" w:rsidP="00565CC5">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Изготовление и публикация 5 инфографик на русском, казахском и английском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языках</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технологиям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стартапов</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менее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5</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стартапов);</w:t>
            </w:r>
          </w:p>
        </w:tc>
        <w:tc>
          <w:tcPr>
            <w:tcW w:w="2513" w:type="dxa"/>
          </w:tcPr>
          <w:p w14:paraId="0244CAA3" w14:textId="682B5F0E" w:rsidR="00565CC5" w:rsidRDefault="009B33E3" w:rsidP="00565CC5">
            <w:pPr>
              <w:pStyle w:val="TableParagraph"/>
              <w:tabs>
                <w:tab w:val="left" w:pos="75"/>
              </w:tabs>
              <w:spacing w:line="252" w:lineRule="auto"/>
              <w:ind w:right="169"/>
              <w:rPr>
                <w:rFonts w:ascii="Times New Roman" w:hAnsi="Times New Roman" w:cs="Times New Roman"/>
                <w:sz w:val="24"/>
                <w:szCs w:val="24"/>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опубликованный</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материал</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5</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инфографиками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русском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язык</w:t>
            </w:r>
            <w:r w:rsidR="00565CC5">
              <w:rPr>
                <w:rFonts w:ascii="Times New Roman" w:hAnsi="Times New Roman" w:cs="Times New Roman"/>
                <w:sz w:val="24"/>
                <w:szCs w:val="24"/>
              </w:rPr>
              <w:t>е;</w:t>
            </w:r>
          </w:p>
          <w:p w14:paraId="7A20BD0B" w14:textId="77777777" w:rsidR="009B33E3" w:rsidRDefault="009B33E3" w:rsidP="00565CC5">
            <w:pPr>
              <w:pStyle w:val="TableParagraph"/>
              <w:tabs>
                <w:tab w:val="left" w:pos="75"/>
              </w:tabs>
              <w:spacing w:line="252" w:lineRule="auto"/>
              <w:ind w:right="169"/>
              <w:rPr>
                <w:rFonts w:ascii="Times New Roman" w:hAnsi="Times New Roman" w:cs="Times New Roman"/>
                <w:sz w:val="24"/>
                <w:szCs w:val="24"/>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опубликованный</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материал</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5</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инфографиками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казахском</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языке;</w:t>
            </w:r>
          </w:p>
          <w:p w14:paraId="339859D6" w14:textId="05A2FC11" w:rsidR="00565CC5" w:rsidRPr="00565CC5" w:rsidRDefault="00565CC5" w:rsidP="00565CC5">
            <w:pPr>
              <w:pStyle w:val="TableParagraph"/>
              <w:tabs>
                <w:tab w:val="left" w:pos="75"/>
              </w:tabs>
              <w:spacing w:line="252" w:lineRule="auto"/>
              <w:ind w:right="169"/>
              <w:rPr>
                <w:rFonts w:ascii="Times New Roman" w:hAnsi="Times New Roman" w:cs="Times New Roman"/>
                <w:sz w:val="24"/>
                <w:szCs w:val="24"/>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опубликованный</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материал</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5</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инфографиками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на</w:t>
            </w:r>
            <w:r w:rsidRPr="00565CC5">
              <w:rPr>
                <w:rFonts w:ascii="Times New Roman" w:hAnsi="Times New Roman" w:cs="Times New Roman"/>
                <w:spacing w:val="-1"/>
                <w:sz w:val="24"/>
                <w:szCs w:val="24"/>
              </w:rPr>
              <w:t xml:space="preserve"> </w:t>
            </w:r>
            <w:r>
              <w:rPr>
                <w:rFonts w:ascii="Times New Roman" w:hAnsi="Times New Roman" w:cs="Times New Roman"/>
                <w:sz w:val="24"/>
                <w:szCs w:val="24"/>
              </w:rPr>
              <w:t>английском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язык</w:t>
            </w:r>
            <w:r>
              <w:rPr>
                <w:rFonts w:ascii="Times New Roman" w:hAnsi="Times New Roman" w:cs="Times New Roman"/>
                <w:sz w:val="24"/>
                <w:szCs w:val="24"/>
              </w:rPr>
              <w:t>е</w:t>
            </w:r>
            <w:r w:rsidR="00AB6844">
              <w:rPr>
                <w:rFonts w:ascii="Times New Roman" w:hAnsi="Times New Roman" w:cs="Times New Roman"/>
                <w:sz w:val="24"/>
                <w:szCs w:val="24"/>
              </w:rPr>
              <w:t>.</w:t>
            </w:r>
          </w:p>
        </w:tc>
        <w:tc>
          <w:tcPr>
            <w:tcW w:w="1543" w:type="dxa"/>
            <w:gridSpan w:val="2"/>
          </w:tcPr>
          <w:p w14:paraId="0645215A" w14:textId="488EDF3B" w:rsidR="009B33E3" w:rsidRPr="00565CC5" w:rsidRDefault="009B33E3" w:rsidP="00565CC5">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565CC5">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324CA8AD" w14:textId="77777777" w:rsidTr="007F101C">
        <w:trPr>
          <w:gridAfter w:val="1"/>
          <w:wAfter w:w="6" w:type="dxa"/>
        </w:trPr>
        <w:tc>
          <w:tcPr>
            <w:tcW w:w="909" w:type="dxa"/>
            <w:vMerge/>
          </w:tcPr>
          <w:p w14:paraId="6A9D0B30"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25C333A4"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7F68CBC8"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Разработка</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статьи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о</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роли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Центра</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других</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партнёров</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в</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формировании</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национальной</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экосистемы по</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поддержке</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зеленых</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проектов.</w:t>
            </w:r>
          </w:p>
        </w:tc>
        <w:tc>
          <w:tcPr>
            <w:tcW w:w="2513" w:type="dxa"/>
          </w:tcPr>
          <w:p w14:paraId="23456E6E" w14:textId="5E726709"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Ссылка</w:t>
            </w:r>
            <w:r w:rsidRPr="00565CC5">
              <w:rPr>
                <w:rFonts w:ascii="Times New Roman" w:hAnsi="Times New Roman" w:cs="Times New Roman"/>
                <w:spacing w:val="3"/>
                <w:sz w:val="24"/>
                <w:szCs w:val="24"/>
              </w:rPr>
              <w:t xml:space="preserve"> </w:t>
            </w:r>
            <w:r w:rsidR="00AB6844">
              <w:rPr>
                <w:rFonts w:ascii="Times New Roman" w:hAnsi="Times New Roman" w:cs="Times New Roman"/>
                <w:spacing w:val="3"/>
                <w:sz w:val="24"/>
                <w:szCs w:val="24"/>
              </w:rPr>
              <w:t>и</w:t>
            </w:r>
            <w:r w:rsidR="00AB6844" w:rsidRPr="00AB6844">
              <w:rPr>
                <w:rFonts w:ascii="Times New Roman" w:hAnsi="Times New Roman" w:cs="Times New Roman"/>
                <w:spacing w:val="3"/>
                <w:sz w:val="24"/>
                <w:szCs w:val="24"/>
              </w:rPr>
              <w:t>/</w:t>
            </w:r>
            <w:r w:rsidR="00AB6844">
              <w:rPr>
                <w:rFonts w:ascii="Times New Roman" w:hAnsi="Times New Roman" w:cs="Times New Roman"/>
                <w:spacing w:val="3"/>
                <w:sz w:val="24"/>
                <w:szCs w:val="24"/>
              </w:rPr>
              <w:t xml:space="preserve">или скриншот </w:t>
            </w:r>
            <w:r w:rsidRPr="00565CC5">
              <w:rPr>
                <w:rFonts w:ascii="Times New Roman" w:hAnsi="Times New Roman" w:cs="Times New Roman"/>
                <w:sz w:val="24"/>
                <w:szCs w:val="24"/>
              </w:rPr>
              <w:t>на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опубликованную</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статью.</w:t>
            </w:r>
          </w:p>
        </w:tc>
        <w:tc>
          <w:tcPr>
            <w:tcW w:w="1543" w:type="dxa"/>
            <w:gridSpan w:val="2"/>
          </w:tcPr>
          <w:p w14:paraId="54E00C82" w14:textId="2D90481E" w:rsidR="009B33E3" w:rsidRPr="00AB6844" w:rsidRDefault="009B33E3" w:rsidP="00AB6844">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AB6844">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6CCC1D1E" w14:textId="77777777" w:rsidTr="007F101C">
        <w:trPr>
          <w:gridAfter w:val="1"/>
          <w:wAfter w:w="6" w:type="dxa"/>
        </w:trPr>
        <w:tc>
          <w:tcPr>
            <w:tcW w:w="909" w:type="dxa"/>
            <w:vMerge/>
          </w:tcPr>
          <w:p w14:paraId="41EFB955"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24A5CC78"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3E351839" w14:textId="77777777"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Проведение</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тренинга</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для</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стартапов</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по</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навыкам</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коммуникации;</w:t>
            </w:r>
          </w:p>
        </w:tc>
        <w:tc>
          <w:tcPr>
            <w:tcW w:w="2513" w:type="dxa"/>
          </w:tcPr>
          <w:p w14:paraId="0F834B6B" w14:textId="0E387594" w:rsidR="009B33E3" w:rsidRPr="00565CC5"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hAnsi="Times New Roman" w:cs="Times New Roman"/>
                <w:sz w:val="24"/>
                <w:szCs w:val="24"/>
              </w:rPr>
              <w:t>Презентация</w:t>
            </w:r>
            <w:r w:rsidRPr="00565CC5">
              <w:rPr>
                <w:rFonts w:ascii="Times New Roman" w:hAnsi="Times New Roman" w:cs="Times New Roman"/>
                <w:spacing w:val="2"/>
                <w:sz w:val="24"/>
                <w:szCs w:val="24"/>
              </w:rPr>
              <w:t xml:space="preserve"> </w:t>
            </w:r>
            <w:r w:rsidRPr="00565CC5">
              <w:rPr>
                <w:rFonts w:ascii="Times New Roman" w:hAnsi="Times New Roman" w:cs="Times New Roman"/>
                <w:sz w:val="24"/>
                <w:szCs w:val="24"/>
              </w:rPr>
              <w:t>с</w:t>
            </w:r>
            <w:r w:rsidRPr="00565CC5">
              <w:rPr>
                <w:rFonts w:ascii="Times New Roman" w:hAnsi="Times New Roman" w:cs="Times New Roman"/>
                <w:spacing w:val="3"/>
                <w:sz w:val="24"/>
                <w:szCs w:val="24"/>
              </w:rPr>
              <w:t xml:space="preserve"> </w:t>
            </w:r>
            <w:r w:rsidRPr="00565CC5">
              <w:rPr>
                <w:rFonts w:ascii="Times New Roman" w:hAnsi="Times New Roman" w:cs="Times New Roman"/>
                <w:sz w:val="24"/>
                <w:szCs w:val="24"/>
              </w:rPr>
              <w:t>обучающим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материалом</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фото/скриншот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проведения</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тренинга</w:t>
            </w:r>
            <w:r w:rsidR="0034368B">
              <w:rPr>
                <w:rFonts w:ascii="Times New Roman" w:hAnsi="Times New Roman" w:cs="Times New Roman"/>
                <w:sz w:val="24"/>
                <w:szCs w:val="24"/>
              </w:rPr>
              <w:t xml:space="preserve"> онлайн или офлайн</w:t>
            </w:r>
            <w:r w:rsidRPr="00565CC5">
              <w:rPr>
                <w:rFonts w:ascii="Times New Roman" w:hAnsi="Times New Roman" w:cs="Times New Roman"/>
                <w:sz w:val="24"/>
                <w:szCs w:val="24"/>
              </w:rPr>
              <w:t>.</w:t>
            </w:r>
          </w:p>
        </w:tc>
        <w:tc>
          <w:tcPr>
            <w:tcW w:w="1543" w:type="dxa"/>
            <w:gridSpan w:val="2"/>
          </w:tcPr>
          <w:p w14:paraId="48046CBB" w14:textId="58CA084B" w:rsidR="009B33E3" w:rsidRPr="0013360C" w:rsidRDefault="009B33E3" w:rsidP="0013360C">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10 января</w:t>
            </w:r>
            <w:r w:rsidR="0013360C">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26C23185" w14:textId="77777777" w:rsidTr="007F101C">
        <w:tc>
          <w:tcPr>
            <w:tcW w:w="1560" w:type="dxa"/>
            <w:gridSpan w:val="2"/>
          </w:tcPr>
          <w:p w14:paraId="6D860A45" w14:textId="77777777" w:rsidR="009B33E3" w:rsidRPr="00AB6844" w:rsidRDefault="009B33E3" w:rsidP="00AB6844">
            <w:pPr>
              <w:spacing w:before="240" w:after="240"/>
              <w:rPr>
                <w:rFonts w:ascii="Times New Roman" w:eastAsia="Times New Roman" w:hAnsi="Times New Roman" w:cs="Times New Roman"/>
                <w:b/>
                <w:color w:val="auto"/>
                <w:sz w:val="24"/>
                <w:szCs w:val="24"/>
                <w:lang w:eastAsia="en-US"/>
              </w:rPr>
            </w:pPr>
            <w:r w:rsidRPr="00AB6844">
              <w:rPr>
                <w:rFonts w:ascii="Times New Roman" w:eastAsia="Times New Roman" w:hAnsi="Times New Roman" w:cs="Times New Roman"/>
                <w:b/>
                <w:color w:val="auto"/>
                <w:sz w:val="24"/>
                <w:szCs w:val="24"/>
                <w:lang w:eastAsia="en-US"/>
              </w:rPr>
              <w:t>Общий результат по этапу I</w:t>
            </w:r>
          </w:p>
        </w:tc>
        <w:tc>
          <w:tcPr>
            <w:tcW w:w="6384" w:type="dxa"/>
            <w:gridSpan w:val="3"/>
          </w:tcPr>
          <w:p w14:paraId="4A44FB5E" w14:textId="77777777" w:rsidR="009B33E3" w:rsidRPr="00AB6844" w:rsidRDefault="009B33E3" w:rsidP="00AB6844">
            <w:pPr>
              <w:spacing w:before="240" w:after="240"/>
              <w:rPr>
                <w:rFonts w:ascii="Times New Roman" w:eastAsia="Times New Roman" w:hAnsi="Times New Roman" w:cs="Times New Roman"/>
                <w:b/>
                <w:color w:val="auto"/>
                <w:sz w:val="24"/>
                <w:szCs w:val="24"/>
                <w:lang w:eastAsia="en-US"/>
              </w:rPr>
            </w:pPr>
            <w:r w:rsidRPr="00AB6844">
              <w:rPr>
                <w:rFonts w:ascii="Times New Roman" w:eastAsia="Times New Roman" w:hAnsi="Times New Roman" w:cs="Times New Roman"/>
                <w:b/>
                <w:color w:val="auto"/>
                <w:sz w:val="24"/>
                <w:szCs w:val="24"/>
                <w:lang w:eastAsia="en-US"/>
              </w:rPr>
              <w:t>Предоставлен акт выполненных работ (оказанных услуг) и сдан отчет (1) об оказанных услугах, включая подтверждающие материалы/ документы/ отчеты/ служебные записки и т.п.</w:t>
            </w:r>
          </w:p>
        </w:tc>
        <w:tc>
          <w:tcPr>
            <w:tcW w:w="1543" w:type="dxa"/>
            <w:gridSpan w:val="2"/>
          </w:tcPr>
          <w:p w14:paraId="7535A9DB" w14:textId="179AF3BE" w:rsidR="009B33E3" w:rsidRPr="00AB6844" w:rsidRDefault="009B33E3" w:rsidP="00AB6844">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10 января</w:t>
            </w:r>
            <w:r w:rsidR="00AB6844">
              <w:rPr>
                <w:rFonts w:ascii="Times New Roman" w:eastAsia="Times New Roman" w:hAnsi="Times New Roman" w:cs="Times New Roman"/>
                <w:b/>
                <w:color w:val="auto"/>
                <w:sz w:val="24"/>
                <w:szCs w:val="24"/>
                <w:lang w:eastAsia="en-US"/>
              </w:rPr>
              <w:t xml:space="preserve"> </w:t>
            </w:r>
            <w:r w:rsidRPr="00AB6844">
              <w:rPr>
                <w:rFonts w:ascii="Times New Roman" w:eastAsia="Times New Roman" w:hAnsi="Times New Roman" w:cs="Times New Roman"/>
                <w:b/>
                <w:color w:val="auto"/>
                <w:sz w:val="24"/>
                <w:szCs w:val="24"/>
                <w:lang w:eastAsia="en-US"/>
              </w:rPr>
              <w:t>2025 года</w:t>
            </w:r>
          </w:p>
        </w:tc>
      </w:tr>
      <w:tr w:rsidR="009B33E3" w:rsidRPr="00565CC5" w14:paraId="1C8AE9C1" w14:textId="77777777" w:rsidTr="00AB6844">
        <w:trPr>
          <w:gridAfter w:val="1"/>
          <w:wAfter w:w="6" w:type="dxa"/>
          <w:trHeight w:val="3220"/>
        </w:trPr>
        <w:tc>
          <w:tcPr>
            <w:tcW w:w="909" w:type="dxa"/>
            <w:vMerge w:val="restart"/>
          </w:tcPr>
          <w:p w14:paraId="02F271A5"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29FE6E81"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20E2211C"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1E1CFC47"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5906DFBF"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77C285D0"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7C947E2F"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67B9DA91"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6002D280"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675272EE"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p w14:paraId="61100D05"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val="en-US" w:eastAsia="en-US"/>
              </w:rPr>
            </w:pPr>
            <w:r w:rsidRPr="00565CC5">
              <w:rPr>
                <w:rFonts w:ascii="Times New Roman" w:eastAsia="Times New Roman" w:hAnsi="Times New Roman" w:cs="Times New Roman"/>
                <w:b/>
                <w:color w:val="auto"/>
                <w:sz w:val="24"/>
                <w:szCs w:val="24"/>
                <w:lang w:eastAsia="en-US"/>
              </w:rPr>
              <w:t xml:space="preserve">Этап </w:t>
            </w:r>
            <w:r w:rsidRPr="00565CC5">
              <w:rPr>
                <w:rFonts w:ascii="Times New Roman" w:eastAsia="Times New Roman" w:hAnsi="Times New Roman" w:cs="Times New Roman"/>
                <w:b/>
                <w:color w:val="auto"/>
                <w:sz w:val="24"/>
                <w:szCs w:val="24"/>
                <w:lang w:val="en-US" w:eastAsia="en-US"/>
              </w:rPr>
              <w:t>II</w:t>
            </w:r>
          </w:p>
        </w:tc>
        <w:tc>
          <w:tcPr>
            <w:tcW w:w="651" w:type="dxa"/>
          </w:tcPr>
          <w:p w14:paraId="3FD05C9F"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613F7CF6" w14:textId="77777777" w:rsidR="009B33E3" w:rsidRPr="00565CC5" w:rsidRDefault="009B33E3" w:rsidP="00AB6844">
            <w:pPr>
              <w:spacing w:before="240" w:after="240"/>
              <w:rPr>
                <w:rFonts w:ascii="Times New Roman" w:hAnsi="Times New Roman" w:cs="Times New Roman"/>
                <w:sz w:val="24"/>
                <w:szCs w:val="24"/>
              </w:rPr>
            </w:pPr>
            <w:r w:rsidRPr="00565CC5">
              <w:rPr>
                <w:rFonts w:ascii="Times New Roman" w:hAnsi="Times New Roman" w:cs="Times New Roman"/>
                <w:sz w:val="24"/>
                <w:szCs w:val="24"/>
              </w:rPr>
              <w:t>Разработка информации о системе акселерации GCIP в формате инфографик и статьи;</w:t>
            </w:r>
          </w:p>
        </w:tc>
        <w:tc>
          <w:tcPr>
            <w:tcW w:w="2513" w:type="dxa"/>
          </w:tcPr>
          <w:p w14:paraId="1918BA90" w14:textId="08DE0DE6" w:rsidR="009B33E3" w:rsidRPr="00AB6844" w:rsidRDefault="0013360C" w:rsidP="00AB6844">
            <w:pPr>
              <w:pStyle w:val="TableParagraph"/>
              <w:tabs>
                <w:tab w:val="left" w:pos="75"/>
              </w:tabs>
              <w:spacing w:before="5" w:line="252" w:lineRule="auto"/>
              <w:ind w:right="226"/>
              <w:rPr>
                <w:rFonts w:ascii="Times New Roman" w:eastAsia="Arial Unicode MS" w:hAnsi="Times New Roman" w:cs="Times New Roman"/>
                <w:color w:val="000000"/>
                <w:sz w:val="24"/>
                <w:szCs w:val="24"/>
                <w:lang w:eastAsia="ru-RU"/>
              </w:rPr>
            </w:pPr>
            <w:r w:rsidRPr="00565CC5">
              <w:rPr>
                <w:rFonts w:ascii="Times New Roman" w:hAnsi="Times New Roman" w:cs="Times New Roman"/>
                <w:sz w:val="24"/>
                <w:szCs w:val="24"/>
              </w:rPr>
              <w:t>Ссылка</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и/или</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скриншот</w:t>
            </w:r>
            <w:r w:rsidRPr="00565CC5">
              <w:rPr>
                <w:rFonts w:ascii="Times New Roman" w:hAnsi="Times New Roman" w:cs="Times New Roman"/>
                <w:spacing w:val="1"/>
                <w:sz w:val="24"/>
                <w:szCs w:val="24"/>
              </w:rPr>
              <w:t xml:space="preserve"> </w:t>
            </w:r>
            <w:r w:rsidRPr="00565CC5">
              <w:rPr>
                <w:rFonts w:ascii="Times New Roman" w:hAnsi="Times New Roman" w:cs="Times New Roman"/>
                <w:sz w:val="24"/>
                <w:szCs w:val="24"/>
              </w:rPr>
              <w:t>опубликованной инфографики и статьи на сайте</w:t>
            </w:r>
            <w:r>
              <w:rPr>
                <w:rFonts w:ascii="Times New Roman" w:hAnsi="Times New Roman" w:cs="Times New Roman"/>
                <w:sz w:val="24"/>
                <w:szCs w:val="24"/>
              </w:rPr>
              <w:t xml:space="preserve"> </w:t>
            </w:r>
            <w:r w:rsidRPr="00565CC5">
              <w:rPr>
                <w:rFonts w:ascii="Times New Roman" w:hAnsi="Times New Roman" w:cs="Times New Roman"/>
                <w:sz w:val="24"/>
                <w:szCs w:val="24"/>
              </w:rPr>
              <w:t>igtipc.org</w:t>
            </w:r>
            <w:r>
              <w:rPr>
                <w:rFonts w:ascii="Times New Roman" w:hAnsi="Times New Roman" w:cs="Times New Roman"/>
                <w:sz w:val="24"/>
                <w:szCs w:val="24"/>
              </w:rPr>
              <w:t xml:space="preserve"> </w:t>
            </w:r>
            <w:r w:rsidRPr="00565CC5">
              <w:rPr>
                <w:rFonts w:ascii="Times New Roman" w:hAnsi="Times New Roman" w:cs="Times New Roman"/>
                <w:w w:val="105"/>
                <w:sz w:val="24"/>
                <w:szCs w:val="24"/>
              </w:rPr>
              <w:t>или других</w:t>
            </w:r>
            <w:r w:rsidRPr="00565CC5">
              <w:rPr>
                <w:rFonts w:ascii="Times New Roman" w:hAnsi="Times New Roman" w:cs="Times New Roman"/>
                <w:spacing w:val="1"/>
                <w:w w:val="105"/>
                <w:sz w:val="24"/>
                <w:szCs w:val="24"/>
              </w:rPr>
              <w:t xml:space="preserve"> </w:t>
            </w:r>
            <w:r w:rsidRPr="00565CC5">
              <w:rPr>
                <w:rFonts w:ascii="Times New Roman" w:hAnsi="Times New Roman" w:cs="Times New Roman"/>
                <w:w w:val="105"/>
                <w:sz w:val="24"/>
                <w:szCs w:val="24"/>
              </w:rPr>
              <w:t>ресурсах.</w:t>
            </w:r>
          </w:p>
        </w:tc>
        <w:tc>
          <w:tcPr>
            <w:tcW w:w="1543" w:type="dxa"/>
            <w:gridSpan w:val="2"/>
          </w:tcPr>
          <w:p w14:paraId="4C0CA7B7" w14:textId="7DC9C5B4" w:rsidR="009B33E3" w:rsidRPr="00565CC5" w:rsidRDefault="009B33E3" w:rsidP="00AB6844">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20 февраля</w:t>
            </w:r>
            <w:r w:rsidR="00AB6844">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5A85E6C8" w14:textId="77777777" w:rsidTr="007F101C">
        <w:trPr>
          <w:gridAfter w:val="1"/>
          <w:wAfter w:w="6" w:type="dxa"/>
        </w:trPr>
        <w:tc>
          <w:tcPr>
            <w:tcW w:w="909" w:type="dxa"/>
            <w:vMerge/>
          </w:tcPr>
          <w:p w14:paraId="18365587"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777BC94C"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3AA65873" w14:textId="1F0DE84A" w:rsidR="009B33E3" w:rsidRPr="00565CC5" w:rsidRDefault="009B33E3" w:rsidP="007F101C">
            <w:pPr>
              <w:pStyle w:val="TableParagraph"/>
              <w:spacing w:before="4" w:line="252" w:lineRule="auto"/>
              <w:ind w:left="22" w:right="19"/>
              <w:rPr>
                <w:rFonts w:ascii="Times New Roman" w:eastAsia="Arial Unicode MS" w:hAnsi="Times New Roman" w:cs="Times New Roman"/>
                <w:color w:val="000000"/>
                <w:sz w:val="24"/>
                <w:szCs w:val="24"/>
                <w:lang w:eastAsia="ru-RU"/>
              </w:rPr>
            </w:pPr>
            <w:r w:rsidRPr="00565CC5">
              <w:rPr>
                <w:rFonts w:ascii="Times New Roman" w:eastAsia="Arial Unicode MS" w:hAnsi="Times New Roman" w:cs="Times New Roman"/>
                <w:color w:val="000000"/>
                <w:sz w:val="24"/>
                <w:szCs w:val="24"/>
                <w:lang w:eastAsia="ru-RU"/>
              </w:rPr>
              <w:t>Координация разработки (разработка концепции/сценария для видеороликов, определение тематики, хронометража) серии из трех видеороликов по стартапам проекта</w:t>
            </w:r>
            <w:r w:rsidR="007F101C" w:rsidRPr="00565CC5">
              <w:rPr>
                <w:rFonts w:ascii="Times New Roman" w:eastAsia="Arial Unicode MS" w:hAnsi="Times New Roman" w:cs="Times New Roman"/>
                <w:color w:val="000000"/>
                <w:sz w:val="24"/>
                <w:szCs w:val="24"/>
                <w:lang w:eastAsia="ru-RU"/>
              </w:rPr>
              <w:t xml:space="preserve"> </w:t>
            </w:r>
            <w:r w:rsidRPr="00565CC5">
              <w:rPr>
                <w:rFonts w:ascii="Times New Roman" w:hAnsi="Times New Roman" w:cs="Times New Roman"/>
                <w:sz w:val="24"/>
                <w:szCs w:val="24"/>
              </w:rPr>
              <w:t>GCIP-Kazakhstan;</w:t>
            </w:r>
          </w:p>
        </w:tc>
        <w:tc>
          <w:tcPr>
            <w:tcW w:w="2513" w:type="dxa"/>
          </w:tcPr>
          <w:p w14:paraId="1A9C103E" w14:textId="13DFFFF4" w:rsidR="009B33E3" w:rsidRPr="00565CC5" w:rsidRDefault="009B33E3" w:rsidP="0013360C">
            <w:pPr>
              <w:spacing w:before="240" w:after="240"/>
              <w:rPr>
                <w:rFonts w:ascii="Times New Roman" w:hAnsi="Times New Roman" w:cs="Times New Roman"/>
                <w:sz w:val="24"/>
                <w:szCs w:val="24"/>
              </w:rPr>
            </w:pPr>
            <w:r w:rsidRPr="00565CC5">
              <w:rPr>
                <w:rFonts w:ascii="Times New Roman" w:hAnsi="Times New Roman" w:cs="Times New Roman"/>
                <w:sz w:val="24"/>
                <w:szCs w:val="24"/>
              </w:rPr>
              <w:t>Согласованные и утвержденные три концепции/сценария видеороликов с тематикой и хронометражем.</w:t>
            </w:r>
          </w:p>
        </w:tc>
        <w:tc>
          <w:tcPr>
            <w:tcW w:w="1543" w:type="dxa"/>
            <w:gridSpan w:val="2"/>
          </w:tcPr>
          <w:p w14:paraId="42EB5E1A" w14:textId="07D51434" w:rsidR="009B33E3" w:rsidRPr="0013360C" w:rsidRDefault="009B33E3" w:rsidP="0013360C">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20 февраля</w:t>
            </w:r>
            <w:r w:rsidR="0013360C">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4A58834A" w14:textId="77777777" w:rsidTr="007F101C">
        <w:trPr>
          <w:gridAfter w:val="1"/>
          <w:wAfter w:w="6" w:type="dxa"/>
        </w:trPr>
        <w:tc>
          <w:tcPr>
            <w:tcW w:w="909" w:type="dxa"/>
            <w:vMerge/>
          </w:tcPr>
          <w:p w14:paraId="5DF3709A"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5F33BE00"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1115B1AE" w14:textId="77777777" w:rsidR="009B33E3" w:rsidRPr="00565CC5" w:rsidRDefault="009B33E3" w:rsidP="0013360C">
            <w:pPr>
              <w:spacing w:before="240" w:after="240"/>
              <w:rPr>
                <w:rFonts w:ascii="Times New Roman" w:hAnsi="Times New Roman" w:cs="Times New Roman"/>
                <w:sz w:val="24"/>
                <w:szCs w:val="24"/>
              </w:rPr>
            </w:pPr>
            <w:r w:rsidRPr="00565CC5">
              <w:rPr>
                <w:rFonts w:ascii="Times New Roman" w:hAnsi="Times New Roman" w:cs="Times New Roman"/>
                <w:sz w:val="24"/>
                <w:szCs w:val="24"/>
              </w:rPr>
              <w:t>Разработка сценария (написание текста, определение тематики, хронометража) документального видео о проекте GCIP-Kazakhstan и координация его разработки;</w:t>
            </w:r>
          </w:p>
        </w:tc>
        <w:tc>
          <w:tcPr>
            <w:tcW w:w="2513" w:type="dxa"/>
          </w:tcPr>
          <w:p w14:paraId="084E0FB8" w14:textId="5D8B0ABE" w:rsidR="009B33E3" w:rsidRPr="00565CC5" w:rsidRDefault="009B33E3" w:rsidP="0013360C">
            <w:pPr>
              <w:spacing w:before="240" w:after="240"/>
              <w:rPr>
                <w:rFonts w:ascii="Times New Roman" w:hAnsi="Times New Roman" w:cs="Times New Roman"/>
                <w:sz w:val="24"/>
                <w:szCs w:val="24"/>
              </w:rPr>
            </w:pPr>
            <w:r w:rsidRPr="00565CC5">
              <w:rPr>
                <w:rFonts w:ascii="Times New Roman" w:hAnsi="Times New Roman" w:cs="Times New Roman"/>
                <w:sz w:val="24"/>
                <w:szCs w:val="24"/>
              </w:rPr>
              <w:t>Согласованный и утвержденный общий сценарий документального видео с тематикой и хронометражем.</w:t>
            </w:r>
          </w:p>
        </w:tc>
        <w:tc>
          <w:tcPr>
            <w:tcW w:w="1543" w:type="dxa"/>
            <w:gridSpan w:val="2"/>
          </w:tcPr>
          <w:p w14:paraId="4B6705DB" w14:textId="2C36D972" w:rsidR="009B33E3" w:rsidRPr="0013360C" w:rsidRDefault="009B33E3" w:rsidP="0013360C">
            <w:pPr>
              <w:spacing w:before="240" w:after="240"/>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20 февраля</w:t>
            </w:r>
            <w:r w:rsidR="0013360C">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443800B3" w14:textId="77777777" w:rsidTr="007F101C">
        <w:trPr>
          <w:gridAfter w:val="1"/>
          <w:wAfter w:w="6" w:type="dxa"/>
        </w:trPr>
        <w:tc>
          <w:tcPr>
            <w:tcW w:w="909" w:type="dxa"/>
            <w:vMerge/>
          </w:tcPr>
          <w:p w14:paraId="40B19AD4" w14:textId="77777777" w:rsidR="009B33E3" w:rsidRPr="00565CC5" w:rsidRDefault="009B33E3" w:rsidP="0045367F">
            <w:pPr>
              <w:spacing w:before="240" w:after="240"/>
              <w:jc w:val="center"/>
              <w:rPr>
                <w:rFonts w:ascii="Times New Roman" w:eastAsia="Times New Roman" w:hAnsi="Times New Roman" w:cs="Times New Roman"/>
                <w:b/>
                <w:color w:val="auto"/>
                <w:sz w:val="24"/>
                <w:szCs w:val="24"/>
                <w:lang w:eastAsia="en-US"/>
              </w:rPr>
            </w:pPr>
          </w:p>
        </w:tc>
        <w:tc>
          <w:tcPr>
            <w:tcW w:w="651" w:type="dxa"/>
          </w:tcPr>
          <w:p w14:paraId="788D94E6" w14:textId="77777777" w:rsidR="009B33E3" w:rsidRPr="00565CC5" w:rsidRDefault="009B33E3" w:rsidP="00B7747A">
            <w:pPr>
              <w:pStyle w:val="aa"/>
              <w:numPr>
                <w:ilvl w:val="0"/>
                <w:numId w:val="3"/>
              </w:numPr>
              <w:spacing w:before="240" w:after="240"/>
              <w:ind w:left="398" w:hanging="425"/>
              <w:jc w:val="center"/>
              <w:rPr>
                <w:rFonts w:ascii="Times New Roman" w:eastAsia="Times New Roman" w:hAnsi="Times New Roman" w:cs="Times New Roman"/>
                <w:b/>
                <w:color w:val="auto"/>
                <w:sz w:val="24"/>
                <w:szCs w:val="24"/>
                <w:lang w:eastAsia="en-US"/>
              </w:rPr>
            </w:pPr>
          </w:p>
        </w:tc>
        <w:tc>
          <w:tcPr>
            <w:tcW w:w="3865" w:type="dxa"/>
          </w:tcPr>
          <w:p w14:paraId="6A962C3F" w14:textId="77777777" w:rsidR="009B33E3" w:rsidRPr="00565CC5" w:rsidRDefault="009B33E3" w:rsidP="0013360C">
            <w:pPr>
              <w:spacing w:before="240" w:after="240"/>
              <w:rPr>
                <w:rFonts w:ascii="Times New Roman" w:hAnsi="Times New Roman" w:cs="Times New Roman"/>
                <w:sz w:val="24"/>
                <w:szCs w:val="24"/>
              </w:rPr>
            </w:pPr>
            <w:r w:rsidRPr="00565CC5">
              <w:rPr>
                <w:rFonts w:ascii="Times New Roman" w:hAnsi="Times New Roman" w:cs="Times New Roman"/>
                <w:sz w:val="24"/>
                <w:szCs w:val="24"/>
              </w:rPr>
              <w:t>Подготовка компиляции (координация и контроль за сводом всех созданных видеороликов и материалов в единый видеоролик) из серии видеороликов и медиа подкастов для трансляции на мероприятиях проекта.</w:t>
            </w:r>
          </w:p>
        </w:tc>
        <w:tc>
          <w:tcPr>
            <w:tcW w:w="2513" w:type="dxa"/>
          </w:tcPr>
          <w:p w14:paraId="1E2C4DEC" w14:textId="0284E57D" w:rsidR="009B33E3" w:rsidRPr="00565CC5" w:rsidRDefault="009B33E3" w:rsidP="0013360C">
            <w:pPr>
              <w:spacing w:before="240" w:after="240"/>
              <w:rPr>
                <w:rFonts w:ascii="Times New Roman" w:hAnsi="Times New Roman" w:cs="Times New Roman"/>
                <w:sz w:val="24"/>
                <w:szCs w:val="24"/>
              </w:rPr>
            </w:pPr>
            <w:r w:rsidRPr="00565CC5">
              <w:rPr>
                <w:rFonts w:ascii="Times New Roman" w:hAnsi="Times New Roman" w:cs="Times New Roman"/>
                <w:sz w:val="24"/>
                <w:szCs w:val="24"/>
              </w:rPr>
              <w:t>Согласованный и утвержденный перечень видеороликов и материалов для компиляции.</w:t>
            </w:r>
          </w:p>
        </w:tc>
        <w:tc>
          <w:tcPr>
            <w:tcW w:w="1543" w:type="dxa"/>
            <w:gridSpan w:val="2"/>
          </w:tcPr>
          <w:p w14:paraId="77FD1C6A" w14:textId="1145856E" w:rsidR="009B33E3" w:rsidRPr="0013360C" w:rsidRDefault="009B33E3" w:rsidP="0013360C">
            <w:pPr>
              <w:spacing w:before="240" w:after="240"/>
              <w:jc w:val="center"/>
              <w:rPr>
                <w:rFonts w:ascii="Times New Roman" w:eastAsia="Times New Roman" w:hAnsi="Times New Roman" w:cs="Times New Roman"/>
                <w:bCs/>
                <w:color w:val="auto"/>
                <w:sz w:val="24"/>
                <w:szCs w:val="24"/>
                <w:lang w:eastAsia="en-US"/>
              </w:rPr>
            </w:pPr>
            <w:r w:rsidRPr="00565CC5">
              <w:rPr>
                <w:rFonts w:ascii="Times New Roman" w:eastAsia="Times New Roman" w:hAnsi="Times New Roman" w:cs="Times New Roman"/>
                <w:bCs/>
                <w:color w:val="auto"/>
                <w:sz w:val="24"/>
                <w:szCs w:val="24"/>
                <w:lang w:eastAsia="en-US"/>
              </w:rPr>
              <w:t>20 февраля</w:t>
            </w:r>
            <w:r w:rsidR="0013360C">
              <w:rPr>
                <w:rFonts w:ascii="Times New Roman" w:eastAsia="Times New Roman" w:hAnsi="Times New Roman" w:cs="Times New Roman"/>
                <w:bCs/>
                <w:color w:val="auto"/>
                <w:sz w:val="24"/>
                <w:szCs w:val="24"/>
                <w:lang w:eastAsia="en-US"/>
              </w:rPr>
              <w:t xml:space="preserve"> </w:t>
            </w:r>
            <w:r w:rsidRPr="00565CC5">
              <w:rPr>
                <w:rFonts w:ascii="Times New Roman" w:eastAsia="Times New Roman" w:hAnsi="Times New Roman" w:cs="Times New Roman"/>
                <w:bCs/>
                <w:color w:val="auto"/>
                <w:sz w:val="24"/>
                <w:szCs w:val="24"/>
                <w:lang w:eastAsia="en-US"/>
              </w:rPr>
              <w:t>2025 года</w:t>
            </w:r>
          </w:p>
        </w:tc>
      </w:tr>
      <w:tr w:rsidR="009B33E3" w:rsidRPr="00565CC5" w14:paraId="03105BFF" w14:textId="77777777" w:rsidTr="007F101C">
        <w:tc>
          <w:tcPr>
            <w:tcW w:w="1560" w:type="dxa"/>
            <w:gridSpan w:val="2"/>
          </w:tcPr>
          <w:p w14:paraId="337FA5F9" w14:textId="77777777" w:rsidR="009B33E3" w:rsidRPr="00565CC5" w:rsidRDefault="009B33E3" w:rsidP="0013360C">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lastRenderedPageBreak/>
              <w:t>Общий результат по этапу II</w:t>
            </w:r>
          </w:p>
        </w:tc>
        <w:tc>
          <w:tcPr>
            <w:tcW w:w="6384" w:type="dxa"/>
            <w:gridSpan w:val="3"/>
          </w:tcPr>
          <w:p w14:paraId="430F1E38" w14:textId="77777777" w:rsidR="009B33E3" w:rsidRPr="00565CC5" w:rsidRDefault="009B33E3" w:rsidP="0013360C">
            <w:pPr>
              <w:spacing w:before="240" w:after="240"/>
              <w:rPr>
                <w:rFonts w:ascii="Times New Roman" w:eastAsia="Times New Roman" w:hAnsi="Times New Roman" w:cs="Times New Roman"/>
                <w:b/>
                <w:color w:val="auto"/>
                <w:sz w:val="24"/>
                <w:szCs w:val="24"/>
                <w:lang w:eastAsia="en-US"/>
              </w:rPr>
            </w:pPr>
            <w:r w:rsidRPr="00565CC5">
              <w:rPr>
                <w:rFonts w:ascii="Times New Roman" w:eastAsia="Times New Roman" w:hAnsi="Times New Roman" w:cs="Times New Roman"/>
                <w:b/>
                <w:color w:val="auto"/>
                <w:sz w:val="24"/>
                <w:szCs w:val="24"/>
                <w:lang w:eastAsia="en-US"/>
              </w:rPr>
              <w:t>Предоставлен акт выполненных работ (оказанных услуг) и сдан отчет (1) об оказанных услугах, включая подтверждающие материалы/ документы/ отчеты/ служебные записки и т.п.</w:t>
            </w:r>
          </w:p>
        </w:tc>
        <w:tc>
          <w:tcPr>
            <w:tcW w:w="1543" w:type="dxa"/>
            <w:gridSpan w:val="2"/>
          </w:tcPr>
          <w:p w14:paraId="4A463948" w14:textId="66476811" w:rsidR="009B33E3" w:rsidRPr="0013360C" w:rsidRDefault="009B33E3" w:rsidP="0013360C">
            <w:pPr>
              <w:spacing w:before="240" w:after="240"/>
              <w:rPr>
                <w:rFonts w:ascii="Times New Roman" w:eastAsia="Times New Roman" w:hAnsi="Times New Roman" w:cs="Times New Roman"/>
                <w:b/>
                <w:color w:val="auto"/>
                <w:sz w:val="24"/>
                <w:szCs w:val="24"/>
                <w:lang w:eastAsia="en-US"/>
              </w:rPr>
            </w:pPr>
            <w:r w:rsidRPr="0013360C">
              <w:rPr>
                <w:rFonts w:ascii="Times New Roman" w:eastAsia="Times New Roman" w:hAnsi="Times New Roman" w:cs="Times New Roman"/>
                <w:b/>
                <w:color w:val="auto"/>
                <w:sz w:val="24"/>
                <w:szCs w:val="24"/>
                <w:lang w:eastAsia="en-US"/>
              </w:rPr>
              <w:t>20 февраля</w:t>
            </w:r>
            <w:r w:rsidR="0013360C" w:rsidRPr="0013360C">
              <w:rPr>
                <w:rFonts w:ascii="Times New Roman" w:eastAsia="Times New Roman" w:hAnsi="Times New Roman" w:cs="Times New Roman"/>
                <w:b/>
                <w:color w:val="auto"/>
                <w:sz w:val="24"/>
                <w:szCs w:val="24"/>
                <w:lang w:eastAsia="en-US"/>
              </w:rPr>
              <w:t xml:space="preserve"> </w:t>
            </w:r>
            <w:r w:rsidRPr="0013360C">
              <w:rPr>
                <w:rFonts w:ascii="Times New Roman" w:eastAsia="Times New Roman" w:hAnsi="Times New Roman" w:cs="Times New Roman"/>
                <w:b/>
                <w:color w:val="auto"/>
                <w:sz w:val="24"/>
                <w:szCs w:val="24"/>
                <w:lang w:eastAsia="en-US"/>
              </w:rPr>
              <w:t>2025 года</w:t>
            </w:r>
          </w:p>
        </w:tc>
      </w:tr>
    </w:tbl>
    <w:p w14:paraId="47470C4C" w14:textId="77777777" w:rsidR="009B33E3" w:rsidRDefault="009B33E3" w:rsidP="0041570C">
      <w:pPr>
        <w:pBdr>
          <w:top w:val="nil"/>
          <w:left w:val="nil"/>
          <w:bottom w:val="nil"/>
          <w:right w:val="nil"/>
          <w:between w:val="nil"/>
        </w:pBdr>
        <w:spacing w:after="120" w:line="240" w:lineRule="auto"/>
        <w:rPr>
          <w:rFonts w:ascii="Times New Roman" w:eastAsia="Times New Roman" w:hAnsi="Times New Roman" w:cs="Times New Roman"/>
          <w:b/>
          <w:sz w:val="28"/>
          <w:szCs w:val="28"/>
          <w:lang w:val="en-US" w:eastAsia="en-US"/>
        </w:rPr>
      </w:pPr>
    </w:p>
    <w:p w14:paraId="4CCC0614" w14:textId="77777777" w:rsidR="009B33E3" w:rsidRPr="0041570C" w:rsidRDefault="009B33E3" w:rsidP="009B33E3">
      <w:pPr>
        <w:spacing w:before="240" w:after="240"/>
        <w:ind w:firstLine="426"/>
        <w:rPr>
          <w:rFonts w:ascii="Times New Roman" w:eastAsia="Times New Roman" w:hAnsi="Times New Roman" w:cs="Times New Roman"/>
          <w:b/>
          <w:sz w:val="28"/>
          <w:szCs w:val="28"/>
          <w:lang w:eastAsia="en-US"/>
        </w:rPr>
      </w:pPr>
      <w:r w:rsidRPr="0041570C">
        <w:rPr>
          <w:rFonts w:ascii="Times New Roman" w:eastAsia="Times New Roman" w:hAnsi="Times New Roman" w:cs="Times New Roman"/>
          <w:b/>
          <w:sz w:val="28"/>
          <w:szCs w:val="28"/>
          <w:lang w:eastAsia="en-US"/>
        </w:rPr>
        <w:t>Финансовые условия:</w:t>
      </w:r>
    </w:p>
    <w:p w14:paraId="4A11FF29" w14:textId="77777777" w:rsidR="009B33E3" w:rsidRPr="0041570C" w:rsidRDefault="009B33E3" w:rsidP="009B33E3">
      <w:pPr>
        <w:spacing w:before="240" w:after="240"/>
        <w:ind w:left="426"/>
        <w:jc w:val="both"/>
        <w:rPr>
          <w:rFonts w:ascii="Times New Roman" w:eastAsia="Times New Roman" w:hAnsi="Times New Roman" w:cs="Times New Roman"/>
          <w:color w:val="auto"/>
          <w:sz w:val="28"/>
          <w:szCs w:val="28"/>
          <w:lang w:eastAsia="en-US"/>
        </w:rPr>
      </w:pPr>
      <w:r w:rsidRPr="0041570C">
        <w:rPr>
          <w:rFonts w:ascii="Times New Roman" w:eastAsia="Times New Roman" w:hAnsi="Times New Roman" w:cs="Times New Roman"/>
          <w:color w:val="auto"/>
          <w:sz w:val="28"/>
          <w:szCs w:val="28"/>
          <w:lang w:eastAsia="en-US"/>
        </w:rPr>
        <w:t>Оплата за оказанные услуги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4494"/>
        <w:gridCol w:w="4311"/>
      </w:tblGrid>
      <w:tr w:rsidR="009B33E3" w:rsidRPr="0041570C" w14:paraId="1FBC41A3" w14:textId="77777777" w:rsidTr="0045367F">
        <w:trPr>
          <w:trHeight w:val="390"/>
        </w:trPr>
        <w:tc>
          <w:tcPr>
            <w:tcW w:w="4494"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2F76B631"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 от суммы договора</w:t>
            </w:r>
          </w:p>
        </w:tc>
        <w:tc>
          <w:tcPr>
            <w:tcW w:w="4311"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783837A9"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оказания услуг</w:t>
            </w:r>
          </w:p>
        </w:tc>
      </w:tr>
      <w:tr w:rsidR="009B33E3" w:rsidRPr="0041570C" w14:paraId="2857ED4B" w14:textId="77777777" w:rsidTr="0045367F">
        <w:trPr>
          <w:trHeight w:val="285"/>
        </w:trPr>
        <w:tc>
          <w:tcPr>
            <w:tcW w:w="4494"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142ECBC8"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auto"/>
                <w:sz w:val="28"/>
                <w:szCs w:val="28"/>
                <w:lang w:eastAsia="en-US"/>
              </w:rPr>
              <w:t>5</w:t>
            </w:r>
            <w:r w:rsidRPr="0041570C">
              <w:rPr>
                <w:rFonts w:ascii="Times New Roman" w:eastAsia="Times New Roman" w:hAnsi="Times New Roman" w:cs="Times New Roman"/>
                <w:color w:val="auto"/>
                <w:sz w:val="28"/>
                <w:szCs w:val="28"/>
                <w:lang w:eastAsia="en-US"/>
              </w:rPr>
              <w:t>0</w:t>
            </w:r>
            <w:r w:rsidRPr="0041570C">
              <w:rPr>
                <w:rFonts w:ascii="Times New Roman" w:eastAsia="Times New Roman" w:hAnsi="Times New Roman" w:cs="Times New Roman"/>
                <w:sz w:val="28"/>
                <w:szCs w:val="28"/>
                <w:lang w:eastAsia="en-US"/>
              </w:rPr>
              <w:t>%</w:t>
            </w:r>
          </w:p>
        </w:tc>
        <w:tc>
          <w:tcPr>
            <w:tcW w:w="4311"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24C68A8"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I</w:t>
            </w:r>
          </w:p>
        </w:tc>
      </w:tr>
      <w:tr w:rsidR="009B33E3" w:rsidRPr="0041570C" w14:paraId="6A56B047" w14:textId="77777777" w:rsidTr="0045367F">
        <w:trPr>
          <w:trHeight w:val="285"/>
        </w:trPr>
        <w:tc>
          <w:tcPr>
            <w:tcW w:w="4494"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50371E2D"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auto"/>
                <w:sz w:val="28"/>
                <w:szCs w:val="28"/>
                <w:lang w:eastAsia="en-US"/>
              </w:rPr>
              <w:t>50</w:t>
            </w:r>
            <w:r w:rsidRPr="0041570C">
              <w:rPr>
                <w:rFonts w:ascii="Times New Roman" w:eastAsia="Times New Roman" w:hAnsi="Times New Roman" w:cs="Times New Roman"/>
                <w:sz w:val="28"/>
                <w:szCs w:val="28"/>
                <w:lang w:eastAsia="en-US"/>
              </w:rPr>
              <w:t>%</w:t>
            </w:r>
          </w:p>
        </w:tc>
        <w:tc>
          <w:tcPr>
            <w:tcW w:w="4311"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D8D8C92" w14:textId="77777777" w:rsidR="009B33E3" w:rsidRPr="0041570C" w:rsidRDefault="009B33E3" w:rsidP="0045367F">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lang w:eastAsia="en-US"/>
              </w:rPr>
            </w:pPr>
            <w:r w:rsidRPr="0041570C">
              <w:rPr>
                <w:rFonts w:ascii="Times New Roman" w:eastAsia="Times New Roman" w:hAnsi="Times New Roman" w:cs="Times New Roman"/>
                <w:sz w:val="28"/>
                <w:szCs w:val="28"/>
                <w:lang w:eastAsia="en-US"/>
              </w:rPr>
              <w:t>Этап II</w:t>
            </w:r>
          </w:p>
        </w:tc>
      </w:tr>
    </w:tbl>
    <w:p w14:paraId="684B9D38" w14:textId="77777777" w:rsidR="009B33E3" w:rsidRDefault="009B33E3" w:rsidP="0041570C">
      <w:pPr>
        <w:pBdr>
          <w:top w:val="nil"/>
          <w:left w:val="nil"/>
          <w:bottom w:val="nil"/>
          <w:right w:val="nil"/>
          <w:between w:val="nil"/>
        </w:pBdr>
        <w:spacing w:after="120" w:line="240" w:lineRule="auto"/>
        <w:rPr>
          <w:rFonts w:ascii="Times New Roman" w:eastAsia="Times New Roman" w:hAnsi="Times New Roman" w:cs="Times New Roman"/>
          <w:b/>
          <w:sz w:val="28"/>
          <w:szCs w:val="28"/>
          <w:lang w:val="en-US" w:eastAsia="en-US"/>
        </w:rPr>
      </w:pPr>
    </w:p>
    <w:p w14:paraId="622AC8E5" w14:textId="12B856CA" w:rsidR="0041570C" w:rsidRDefault="0041570C">
      <w:pPr>
        <w:rPr>
          <w:rFonts w:ascii="Times New Roman" w:hAnsi="Times New Roman"/>
          <w:b/>
          <w:sz w:val="24"/>
          <w:szCs w:val="24"/>
        </w:rPr>
      </w:pPr>
      <w:r>
        <w:rPr>
          <w:rFonts w:ascii="Times New Roman" w:hAnsi="Times New Roman"/>
          <w:b/>
          <w:sz w:val="24"/>
          <w:szCs w:val="24"/>
        </w:rPr>
        <w:br w:type="page"/>
      </w:r>
    </w:p>
    <w:p w14:paraId="44E62DCB"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B7747A">
      <w:pPr>
        <w:numPr>
          <w:ilvl w:val="0"/>
          <w:numId w:val="2"/>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B7747A">
      <w:pPr>
        <w:widowControl w:val="0"/>
        <w:numPr>
          <w:ilvl w:val="0"/>
          <w:numId w:val="2"/>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sidRPr="00416A0C">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B7747A">
      <w:pPr>
        <w:widowControl w:val="0"/>
        <w:numPr>
          <w:ilvl w:val="0"/>
          <w:numId w:val="2"/>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49A45CAD"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r w:rsidR="0041570C">
              <w:rPr>
                <w:rFonts w:ascii="Times New Roman" w:eastAsia="Times New Roman" w:hAnsi="Times New Roman" w:cs="Times New Roman"/>
                <w:sz w:val="24"/>
                <w:szCs w:val="24"/>
              </w:rPr>
              <w:t>Каримсаков Д.Н.</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8" w:name="_heading=h.3dy6vkm" w:colFirst="0" w:colLast="0"/>
      <w:bookmarkEnd w:id="8"/>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19DFD5EA"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r w:rsidR="0041570C">
              <w:rPr>
                <w:rFonts w:ascii="Times New Roman" w:eastAsia="Times New Roman" w:hAnsi="Times New Roman" w:cs="Times New Roman"/>
                <w:sz w:val="24"/>
                <w:szCs w:val="24"/>
              </w:rPr>
              <w:t>Каримсаков Д.Н.</w:t>
            </w:r>
            <w:r w:rsidR="0041570C" w:rsidRPr="00416A0C">
              <w:rPr>
                <w:rFonts w:ascii="Times New Roman" w:eastAsia="Times New Roman" w:hAnsi="Times New Roman" w:cs="Times New Roman"/>
                <w:sz w:val="24"/>
                <w:szCs w:val="24"/>
              </w:rPr>
              <w:t xml:space="preserve">  </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BA08" w14:textId="77777777" w:rsidR="00B7747A" w:rsidRDefault="00B7747A">
      <w:pPr>
        <w:spacing w:after="0" w:line="240" w:lineRule="auto"/>
      </w:pPr>
      <w:r>
        <w:separator/>
      </w:r>
    </w:p>
  </w:endnote>
  <w:endnote w:type="continuationSeparator" w:id="0">
    <w:p w14:paraId="75E2CDBE" w14:textId="77777777" w:rsidR="00B7747A" w:rsidRDefault="00B7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7C49" w14:textId="77777777" w:rsidR="00B7747A" w:rsidRDefault="00B7747A">
      <w:pPr>
        <w:spacing w:after="0" w:line="240" w:lineRule="auto"/>
      </w:pPr>
      <w:r>
        <w:separator/>
      </w:r>
    </w:p>
  </w:footnote>
  <w:footnote w:type="continuationSeparator" w:id="0">
    <w:p w14:paraId="50F58CD3" w14:textId="77777777" w:rsidR="00B7747A" w:rsidRDefault="00B77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 w15:restartNumberingAfterBreak="0">
    <w:nsid w:val="372F412B"/>
    <w:multiLevelType w:val="multilevel"/>
    <w:tmpl w:val="7178A438"/>
    <w:lvl w:ilvl="0">
      <w:start w:val="1"/>
      <w:numFmt w:val="decimal"/>
      <w:lvlText w:val="%1."/>
      <w:lvlJc w:val="left"/>
      <w:pPr>
        <w:ind w:left="720" w:hanging="360"/>
      </w:pPr>
    </w:lvl>
    <w:lvl w:ilvl="1">
      <w:start w:val="7"/>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79659CF"/>
    <w:multiLevelType w:val="hybridMultilevel"/>
    <w:tmpl w:val="74B2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30E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77025"/>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27323"/>
    <w:rsid w:val="0013360C"/>
    <w:rsid w:val="001428F4"/>
    <w:rsid w:val="0014524F"/>
    <w:rsid w:val="00150F11"/>
    <w:rsid w:val="0015226D"/>
    <w:rsid w:val="001541B6"/>
    <w:rsid w:val="00157920"/>
    <w:rsid w:val="0016506F"/>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2CBB"/>
    <w:rsid w:val="001F3C22"/>
    <w:rsid w:val="00200E43"/>
    <w:rsid w:val="002014C0"/>
    <w:rsid w:val="00205749"/>
    <w:rsid w:val="002237D2"/>
    <w:rsid w:val="00231CD6"/>
    <w:rsid w:val="00233DA9"/>
    <w:rsid w:val="00236328"/>
    <w:rsid w:val="0024366A"/>
    <w:rsid w:val="00243EFA"/>
    <w:rsid w:val="00253DC9"/>
    <w:rsid w:val="00257A6E"/>
    <w:rsid w:val="00260E8A"/>
    <w:rsid w:val="002636A3"/>
    <w:rsid w:val="002811F7"/>
    <w:rsid w:val="00282699"/>
    <w:rsid w:val="00285987"/>
    <w:rsid w:val="00295CB6"/>
    <w:rsid w:val="002A6FC8"/>
    <w:rsid w:val="002A7216"/>
    <w:rsid w:val="002B6D19"/>
    <w:rsid w:val="002C0706"/>
    <w:rsid w:val="002C6884"/>
    <w:rsid w:val="002C730E"/>
    <w:rsid w:val="002C773A"/>
    <w:rsid w:val="002D6B42"/>
    <w:rsid w:val="002E6DAE"/>
    <w:rsid w:val="002E783F"/>
    <w:rsid w:val="002F4016"/>
    <w:rsid w:val="002F45F6"/>
    <w:rsid w:val="002F6E0B"/>
    <w:rsid w:val="003067B2"/>
    <w:rsid w:val="003135E7"/>
    <w:rsid w:val="00314AD6"/>
    <w:rsid w:val="00332E13"/>
    <w:rsid w:val="003355C1"/>
    <w:rsid w:val="0034368B"/>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570C"/>
    <w:rsid w:val="00416A0C"/>
    <w:rsid w:val="00421A6C"/>
    <w:rsid w:val="004244CF"/>
    <w:rsid w:val="00424F50"/>
    <w:rsid w:val="00425BEF"/>
    <w:rsid w:val="00427111"/>
    <w:rsid w:val="0042721F"/>
    <w:rsid w:val="00431270"/>
    <w:rsid w:val="004353A8"/>
    <w:rsid w:val="00436F90"/>
    <w:rsid w:val="00440095"/>
    <w:rsid w:val="0044146A"/>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5CC5"/>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1619"/>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6384E"/>
    <w:rsid w:val="007749BB"/>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D7F46"/>
    <w:rsid w:val="007E3DF2"/>
    <w:rsid w:val="007E7A5E"/>
    <w:rsid w:val="007F101C"/>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3F2C"/>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4F68"/>
    <w:rsid w:val="00947D16"/>
    <w:rsid w:val="00955081"/>
    <w:rsid w:val="00955109"/>
    <w:rsid w:val="0095533C"/>
    <w:rsid w:val="009562C2"/>
    <w:rsid w:val="00963FC2"/>
    <w:rsid w:val="009938E0"/>
    <w:rsid w:val="00994EB4"/>
    <w:rsid w:val="00995A1C"/>
    <w:rsid w:val="00996A9F"/>
    <w:rsid w:val="009A1B33"/>
    <w:rsid w:val="009A27E4"/>
    <w:rsid w:val="009A653C"/>
    <w:rsid w:val="009B33E3"/>
    <w:rsid w:val="009F4059"/>
    <w:rsid w:val="009F6AA4"/>
    <w:rsid w:val="00A0277B"/>
    <w:rsid w:val="00A07F57"/>
    <w:rsid w:val="00A127A4"/>
    <w:rsid w:val="00A20B03"/>
    <w:rsid w:val="00A22C95"/>
    <w:rsid w:val="00A233BE"/>
    <w:rsid w:val="00A23C65"/>
    <w:rsid w:val="00A24F32"/>
    <w:rsid w:val="00A31D9A"/>
    <w:rsid w:val="00A34628"/>
    <w:rsid w:val="00A37954"/>
    <w:rsid w:val="00A46CB8"/>
    <w:rsid w:val="00A604F2"/>
    <w:rsid w:val="00A838A7"/>
    <w:rsid w:val="00A8603F"/>
    <w:rsid w:val="00A9509C"/>
    <w:rsid w:val="00AA111B"/>
    <w:rsid w:val="00AB6844"/>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27BAF"/>
    <w:rsid w:val="00B27DAB"/>
    <w:rsid w:val="00B351B9"/>
    <w:rsid w:val="00B4004B"/>
    <w:rsid w:val="00B4433E"/>
    <w:rsid w:val="00B51843"/>
    <w:rsid w:val="00B568C2"/>
    <w:rsid w:val="00B62C69"/>
    <w:rsid w:val="00B64263"/>
    <w:rsid w:val="00B679A3"/>
    <w:rsid w:val="00B765BE"/>
    <w:rsid w:val="00B7747A"/>
    <w:rsid w:val="00BA1C4C"/>
    <w:rsid w:val="00BA45AD"/>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22B6"/>
    <w:rsid w:val="00D13E20"/>
    <w:rsid w:val="00D14417"/>
    <w:rsid w:val="00D34FED"/>
    <w:rsid w:val="00D41533"/>
    <w:rsid w:val="00D56C98"/>
    <w:rsid w:val="00D616A7"/>
    <w:rsid w:val="00D62FB0"/>
    <w:rsid w:val="00D75011"/>
    <w:rsid w:val="00D76C5E"/>
    <w:rsid w:val="00D77E9E"/>
    <w:rsid w:val="00D84DE1"/>
    <w:rsid w:val="00D857BB"/>
    <w:rsid w:val="00D93DBB"/>
    <w:rsid w:val="00DA05C1"/>
    <w:rsid w:val="00DA26E8"/>
    <w:rsid w:val="00DA5FA4"/>
    <w:rsid w:val="00DB2D91"/>
    <w:rsid w:val="00DB36DE"/>
    <w:rsid w:val="00DB457A"/>
    <w:rsid w:val="00DB7D0A"/>
    <w:rsid w:val="00DC5DF9"/>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D399C"/>
    <w:rsid w:val="00EE30B9"/>
    <w:rsid w:val="00EE70CB"/>
    <w:rsid w:val="00EF322B"/>
    <w:rsid w:val="00EF5765"/>
    <w:rsid w:val="00F00B31"/>
    <w:rsid w:val="00F0179C"/>
    <w:rsid w:val="00F01D74"/>
    <w:rsid w:val="00F02CAA"/>
    <w:rsid w:val="00F04795"/>
    <w:rsid w:val="00F1157A"/>
    <w:rsid w:val="00F13A47"/>
    <w:rsid w:val="00F14D85"/>
    <w:rsid w:val="00F30F79"/>
    <w:rsid w:val="00F430A2"/>
    <w:rsid w:val="00F45FB0"/>
    <w:rsid w:val="00F54336"/>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 w:type="paragraph" w:customStyle="1" w:styleId="TableParagraph">
    <w:name w:val="Table Paragraph"/>
    <w:basedOn w:val="a"/>
    <w:uiPriority w:val="1"/>
    <w:qFormat/>
    <w:rsid w:val="00BA45AD"/>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10267099">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949895959">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363940470">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17</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Aizhan Zhakeyeva</cp:lastModifiedBy>
  <cp:revision>61</cp:revision>
  <cp:lastPrinted>2024-08-06T06:11:00Z</cp:lastPrinted>
  <dcterms:created xsi:type="dcterms:W3CDTF">2024-06-04T11:52:00Z</dcterms:created>
  <dcterms:modified xsi:type="dcterms:W3CDTF">2024-12-08T20:13:00Z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