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35A5F" w14:textId="77777777" w:rsidR="001E6F9F" w:rsidRPr="001E6F9F" w:rsidRDefault="001E6F9F" w:rsidP="001E6F9F">
      <w:pPr>
        <w:spacing w:after="0" w:line="240" w:lineRule="auto"/>
        <w:ind w:left="5046"/>
        <w:rPr>
          <w:rFonts w:ascii="Times New Roman" w:hAnsi="Times New Roman"/>
          <w:sz w:val="28"/>
          <w:szCs w:val="28"/>
        </w:rPr>
      </w:pPr>
      <w:r w:rsidRPr="0030176B">
        <w:rPr>
          <w:rFonts w:ascii="Times New Roman" w:hAnsi="Times New Roman"/>
          <w:sz w:val="28"/>
          <w:szCs w:val="28"/>
        </w:rPr>
        <w:t xml:space="preserve">Приложение </w:t>
      </w:r>
      <w:r w:rsidRPr="001E6F9F">
        <w:rPr>
          <w:rFonts w:ascii="Times New Roman" w:hAnsi="Times New Roman"/>
          <w:sz w:val="28"/>
          <w:szCs w:val="28"/>
        </w:rPr>
        <w:t>1</w:t>
      </w:r>
    </w:p>
    <w:p w14:paraId="091EDC36" w14:textId="77777777" w:rsidR="001E6F9F" w:rsidRPr="0030176B" w:rsidRDefault="001E6F9F" w:rsidP="001E6F9F">
      <w:pPr>
        <w:spacing w:after="0" w:line="240" w:lineRule="auto"/>
        <w:ind w:left="5046"/>
        <w:jc w:val="both"/>
        <w:rPr>
          <w:rFonts w:ascii="Times New Roman" w:hAnsi="Times New Roman"/>
          <w:sz w:val="28"/>
          <w:szCs w:val="28"/>
        </w:rPr>
      </w:pPr>
      <w:r w:rsidRPr="0030176B">
        <w:rPr>
          <w:rFonts w:ascii="Times New Roman" w:hAnsi="Times New Roman"/>
          <w:sz w:val="28"/>
          <w:szCs w:val="28"/>
        </w:rPr>
        <w:t>к Договору</w:t>
      </w:r>
      <w:bookmarkStart w:id="0" w:name="_Hlk87266696"/>
      <w:r w:rsidRPr="0030176B">
        <w:rPr>
          <w:rFonts w:ascii="Times New Roman" w:hAnsi="Times New Roman"/>
          <w:sz w:val="28"/>
          <w:szCs w:val="28"/>
        </w:rPr>
        <w:t xml:space="preserve"> возмездного оказания услуг</w:t>
      </w:r>
    </w:p>
    <w:bookmarkEnd w:id="0"/>
    <w:p w14:paraId="7FF2B418" w14:textId="02EC7723" w:rsidR="001E6F9F" w:rsidRPr="0030176B" w:rsidRDefault="001E6F9F" w:rsidP="001E6F9F">
      <w:pPr>
        <w:spacing w:after="0" w:line="240" w:lineRule="auto"/>
        <w:ind w:left="5046"/>
        <w:jc w:val="both"/>
        <w:rPr>
          <w:rFonts w:ascii="Times New Roman" w:hAnsi="Times New Roman"/>
          <w:sz w:val="28"/>
          <w:szCs w:val="28"/>
        </w:rPr>
      </w:pPr>
      <w:r w:rsidRPr="0030176B">
        <w:rPr>
          <w:rFonts w:ascii="Times New Roman" w:hAnsi="Times New Roman"/>
          <w:sz w:val="28"/>
          <w:szCs w:val="28"/>
        </w:rPr>
        <w:t>№ ____ от _________ 202</w:t>
      </w:r>
      <w:r w:rsidR="00962059">
        <w:rPr>
          <w:rFonts w:ascii="Times New Roman" w:hAnsi="Times New Roman"/>
          <w:sz w:val="28"/>
          <w:szCs w:val="28"/>
        </w:rPr>
        <w:t>5</w:t>
      </w:r>
      <w:r w:rsidRPr="0030176B">
        <w:rPr>
          <w:rFonts w:ascii="Times New Roman" w:hAnsi="Times New Roman"/>
          <w:sz w:val="28"/>
          <w:szCs w:val="28"/>
        </w:rPr>
        <w:t xml:space="preserve"> г.</w:t>
      </w:r>
    </w:p>
    <w:p w14:paraId="1CF3EA91" w14:textId="77777777" w:rsidR="001E6F9F" w:rsidRPr="0030176B" w:rsidRDefault="001E6F9F" w:rsidP="00194417">
      <w:pPr>
        <w:spacing w:after="0" w:line="240" w:lineRule="auto"/>
        <w:ind w:firstLine="709"/>
        <w:jc w:val="center"/>
        <w:rPr>
          <w:rFonts w:ascii="Times New Roman" w:eastAsia="Times New Roman" w:hAnsi="Times New Roman"/>
          <w:sz w:val="28"/>
          <w:szCs w:val="28"/>
          <w:lang w:eastAsia="ru-RU"/>
        </w:rPr>
      </w:pPr>
    </w:p>
    <w:p w14:paraId="547A7B3D" w14:textId="77777777" w:rsidR="001E6F9F" w:rsidRPr="0030176B" w:rsidRDefault="001E6F9F" w:rsidP="00194417">
      <w:pPr>
        <w:spacing w:after="0" w:line="240" w:lineRule="auto"/>
        <w:ind w:firstLine="709"/>
        <w:jc w:val="center"/>
        <w:rPr>
          <w:rFonts w:ascii="Times New Roman" w:eastAsia="Times New Roman" w:hAnsi="Times New Roman"/>
          <w:sz w:val="28"/>
          <w:szCs w:val="28"/>
          <w:lang w:eastAsia="ru-RU"/>
        </w:rPr>
      </w:pPr>
    </w:p>
    <w:p w14:paraId="79D6C6B2" w14:textId="77777777" w:rsidR="001E6F9F" w:rsidRPr="0030176B" w:rsidRDefault="001E6F9F" w:rsidP="00194417">
      <w:pPr>
        <w:spacing w:after="0" w:line="240" w:lineRule="auto"/>
        <w:ind w:firstLine="709"/>
        <w:jc w:val="center"/>
        <w:rPr>
          <w:rFonts w:ascii="Times New Roman" w:eastAsia="Times New Roman" w:hAnsi="Times New Roman"/>
          <w:b/>
          <w:sz w:val="28"/>
          <w:szCs w:val="28"/>
          <w:lang w:eastAsia="ru-RU"/>
        </w:rPr>
      </w:pPr>
      <w:r w:rsidRPr="0030176B">
        <w:rPr>
          <w:rFonts w:ascii="Times New Roman" w:eastAsia="Times New Roman" w:hAnsi="Times New Roman"/>
          <w:b/>
          <w:sz w:val="28"/>
          <w:szCs w:val="28"/>
          <w:lang w:eastAsia="ru-RU"/>
        </w:rPr>
        <w:t xml:space="preserve">Техническая спецификация </w:t>
      </w:r>
    </w:p>
    <w:p w14:paraId="3F919E50" w14:textId="77777777" w:rsidR="001E6F9F" w:rsidRPr="0030176B" w:rsidRDefault="001E6F9F" w:rsidP="00194417">
      <w:pPr>
        <w:spacing w:after="0" w:line="240" w:lineRule="auto"/>
        <w:ind w:firstLine="709"/>
        <w:jc w:val="center"/>
        <w:rPr>
          <w:rFonts w:ascii="Times New Roman" w:eastAsia="Times New Roman" w:hAnsi="Times New Roman"/>
          <w:b/>
          <w:sz w:val="28"/>
          <w:szCs w:val="28"/>
          <w:lang w:eastAsia="ru-RU"/>
        </w:rPr>
      </w:pPr>
    </w:p>
    <w:p w14:paraId="50734272" w14:textId="0459996F" w:rsidR="001E6F9F" w:rsidRPr="0030176B" w:rsidRDefault="001E6F9F" w:rsidP="00194417">
      <w:pPr>
        <w:spacing w:after="0" w:line="240" w:lineRule="auto"/>
        <w:ind w:firstLine="709"/>
        <w:jc w:val="both"/>
        <w:rPr>
          <w:rFonts w:ascii="Times New Roman" w:hAnsi="Times New Roman"/>
          <w:sz w:val="28"/>
          <w:szCs w:val="28"/>
        </w:rPr>
      </w:pPr>
      <w:r w:rsidRPr="0030176B">
        <w:rPr>
          <w:rFonts w:ascii="Times New Roman" w:hAnsi="Times New Roman"/>
          <w:sz w:val="28"/>
          <w:szCs w:val="28"/>
        </w:rPr>
        <w:t xml:space="preserve">Цель: </w:t>
      </w:r>
      <w:r w:rsidR="00254F00" w:rsidRPr="0030176B">
        <w:rPr>
          <w:rFonts w:ascii="Times New Roman" w:hAnsi="Times New Roman"/>
          <w:sz w:val="28"/>
          <w:szCs w:val="28"/>
        </w:rPr>
        <w:t xml:space="preserve">Предоставление консультационных услуг </w:t>
      </w:r>
      <w:r w:rsidR="00254F00">
        <w:rPr>
          <w:rFonts w:ascii="Times New Roman" w:hAnsi="Times New Roman"/>
          <w:sz w:val="28"/>
          <w:szCs w:val="28"/>
        </w:rPr>
        <w:t xml:space="preserve">эксперта – </w:t>
      </w:r>
      <w:r w:rsidR="00194417">
        <w:rPr>
          <w:rFonts w:ascii="Times New Roman" w:hAnsi="Times New Roman"/>
          <w:sz w:val="28"/>
          <w:szCs w:val="28"/>
        </w:rPr>
        <w:t>технолога</w:t>
      </w:r>
      <w:r w:rsidR="00254F00">
        <w:rPr>
          <w:rFonts w:ascii="Times New Roman" w:hAnsi="Times New Roman"/>
          <w:sz w:val="28"/>
          <w:szCs w:val="28"/>
        </w:rPr>
        <w:t xml:space="preserve"> для</w:t>
      </w:r>
      <w:r w:rsidR="00254F00" w:rsidRPr="0030176B">
        <w:rPr>
          <w:rFonts w:ascii="Times New Roman" w:hAnsi="Times New Roman"/>
          <w:sz w:val="28"/>
          <w:szCs w:val="28"/>
        </w:rPr>
        <w:t xml:space="preserve"> проведени</w:t>
      </w:r>
      <w:r w:rsidR="00254F00">
        <w:rPr>
          <w:rFonts w:ascii="Times New Roman" w:hAnsi="Times New Roman"/>
          <w:sz w:val="28"/>
          <w:szCs w:val="28"/>
        </w:rPr>
        <w:t>я</w:t>
      </w:r>
      <w:r w:rsidR="00254F00" w:rsidRPr="0030176B">
        <w:rPr>
          <w:rFonts w:ascii="Times New Roman" w:hAnsi="Times New Roman"/>
          <w:sz w:val="28"/>
          <w:szCs w:val="28"/>
        </w:rPr>
        <w:t xml:space="preserve"> комплексного технологического аудита (экспертной оценки) (далее – КТА) </w:t>
      </w:r>
      <w:r w:rsidR="00254F00" w:rsidRPr="0030176B">
        <w:rPr>
          <w:rFonts w:ascii="Times New Roman" w:eastAsia="Times New Roman" w:hAnsi="Times New Roman"/>
          <w:bCs/>
          <w:sz w:val="28"/>
          <w:szCs w:val="28"/>
          <w:lang w:eastAsia="ru-RU"/>
        </w:rPr>
        <w:t>предприятий на соответствие принципам наилучших доступных техник</w:t>
      </w:r>
      <w:r w:rsidR="00254F00" w:rsidRPr="0030176B">
        <w:rPr>
          <w:rFonts w:ascii="Times New Roman" w:hAnsi="Times New Roman"/>
          <w:sz w:val="28"/>
          <w:szCs w:val="28"/>
        </w:rPr>
        <w:t xml:space="preserve"> </w:t>
      </w:r>
      <w:r w:rsidR="00E93CEC">
        <w:rPr>
          <w:rFonts w:ascii="Times New Roman" w:hAnsi="Times New Roman"/>
          <w:sz w:val="28"/>
          <w:szCs w:val="28"/>
        </w:rPr>
        <w:t xml:space="preserve">(далее - НДТ) </w:t>
      </w:r>
      <w:r w:rsidR="00254F00" w:rsidRPr="0030176B">
        <w:rPr>
          <w:rFonts w:ascii="Times New Roman" w:hAnsi="Times New Roman"/>
          <w:sz w:val="28"/>
          <w:szCs w:val="28"/>
        </w:rPr>
        <w:t xml:space="preserve">по направлению </w:t>
      </w:r>
      <w:r w:rsidR="00685D56" w:rsidRPr="00194417">
        <w:rPr>
          <w:rFonts w:ascii="Times New Roman" w:hAnsi="Times New Roman"/>
          <w:b/>
          <w:bCs/>
          <w:sz w:val="28"/>
          <w:szCs w:val="28"/>
        </w:rPr>
        <w:t>производство пива и безалкогольных напитков</w:t>
      </w:r>
      <w:r w:rsidR="00254F00" w:rsidRPr="0030176B">
        <w:rPr>
          <w:rFonts w:ascii="Times New Roman" w:hAnsi="Times New Roman"/>
          <w:sz w:val="28"/>
          <w:szCs w:val="28"/>
        </w:rPr>
        <w:t xml:space="preserve"> в Республике Казахстан</w:t>
      </w:r>
      <w:r w:rsidR="00254F00">
        <w:rPr>
          <w:rFonts w:ascii="Times New Roman" w:hAnsi="Times New Roman"/>
          <w:sz w:val="28"/>
          <w:szCs w:val="28"/>
        </w:rPr>
        <w:t>.</w:t>
      </w:r>
    </w:p>
    <w:p w14:paraId="4ECB1977" w14:textId="77777777" w:rsidR="001E6F9F" w:rsidRPr="0030176B" w:rsidRDefault="001E6F9F" w:rsidP="00194417">
      <w:pPr>
        <w:spacing w:after="0" w:line="240" w:lineRule="auto"/>
        <w:ind w:firstLine="709"/>
        <w:jc w:val="center"/>
        <w:rPr>
          <w:rFonts w:ascii="Times New Roman" w:hAnsi="Times New Roman"/>
          <w:sz w:val="28"/>
          <w:szCs w:val="28"/>
        </w:rPr>
      </w:pPr>
    </w:p>
    <w:p w14:paraId="609CBBD3" w14:textId="77777777" w:rsidR="001E6F9F" w:rsidRPr="0030176B" w:rsidRDefault="001E6F9F" w:rsidP="00194417">
      <w:pPr>
        <w:suppressAutoHyphens/>
        <w:spacing w:after="0" w:line="240" w:lineRule="auto"/>
        <w:ind w:firstLine="709"/>
        <w:jc w:val="center"/>
        <w:rPr>
          <w:rFonts w:ascii="Times New Roman" w:eastAsia="Times New Roman" w:hAnsi="Times New Roman"/>
          <w:b/>
          <w:sz w:val="28"/>
          <w:szCs w:val="28"/>
          <w:lang w:eastAsia="ru-RU"/>
        </w:rPr>
      </w:pPr>
      <w:r w:rsidRPr="0030176B">
        <w:rPr>
          <w:rFonts w:ascii="Times New Roman" w:eastAsia="Times New Roman" w:hAnsi="Times New Roman"/>
          <w:b/>
          <w:sz w:val="28"/>
          <w:szCs w:val="28"/>
          <w:lang w:eastAsia="ru-RU"/>
        </w:rPr>
        <w:t>1. Общая характеристика услуг</w:t>
      </w:r>
    </w:p>
    <w:p w14:paraId="77DE866F" w14:textId="77777777" w:rsidR="001E6F9F" w:rsidRPr="0030176B" w:rsidRDefault="001E6F9F" w:rsidP="00194417">
      <w:pPr>
        <w:suppressAutoHyphens/>
        <w:spacing w:after="0" w:line="240" w:lineRule="auto"/>
        <w:ind w:firstLine="709"/>
        <w:jc w:val="center"/>
        <w:rPr>
          <w:rFonts w:ascii="Times New Roman" w:eastAsia="Times New Roman" w:hAnsi="Times New Roman"/>
          <w:bCs/>
          <w:sz w:val="28"/>
          <w:szCs w:val="28"/>
          <w:lang w:eastAsia="ru-RU"/>
        </w:rPr>
      </w:pPr>
    </w:p>
    <w:p w14:paraId="2ED84909" w14:textId="68F374F9" w:rsidR="001E6F9F" w:rsidRPr="0030176B" w:rsidRDefault="001E6F9F" w:rsidP="00194417">
      <w:pPr>
        <w:spacing w:after="0" w:line="240" w:lineRule="auto"/>
        <w:ind w:firstLine="709"/>
        <w:jc w:val="both"/>
        <w:rPr>
          <w:rFonts w:ascii="Times New Roman" w:hAnsi="Times New Roman"/>
          <w:bCs/>
          <w:sz w:val="28"/>
          <w:szCs w:val="28"/>
        </w:rPr>
      </w:pPr>
      <w:r w:rsidRPr="0030176B">
        <w:rPr>
          <w:rFonts w:ascii="Times New Roman" w:eastAsia="Times New Roman" w:hAnsi="Times New Roman"/>
          <w:bCs/>
          <w:sz w:val="28"/>
          <w:szCs w:val="28"/>
          <w:lang w:eastAsia="ru-RU"/>
        </w:rPr>
        <w:t xml:space="preserve">КТА технологических процессов предприятий на соответствие принципам </w:t>
      </w:r>
      <w:r w:rsidR="00E93CEC">
        <w:rPr>
          <w:rFonts w:ascii="Times New Roman" w:eastAsia="Times New Roman" w:hAnsi="Times New Roman"/>
          <w:bCs/>
          <w:sz w:val="28"/>
          <w:szCs w:val="28"/>
          <w:lang w:eastAsia="ru-RU"/>
        </w:rPr>
        <w:t>НДТ</w:t>
      </w:r>
      <w:r w:rsidRPr="0030176B">
        <w:rPr>
          <w:rFonts w:ascii="Times New Roman" w:eastAsia="Times New Roman" w:hAnsi="Times New Roman"/>
          <w:bCs/>
          <w:sz w:val="28"/>
          <w:szCs w:val="28"/>
          <w:lang w:eastAsia="ru-RU"/>
        </w:rPr>
        <w:t xml:space="preserve"> включает 2 этапа:</w:t>
      </w:r>
    </w:p>
    <w:p w14:paraId="3A76A9B9" w14:textId="77777777" w:rsidR="001E6F9F" w:rsidRPr="0030176B" w:rsidRDefault="001E6F9F" w:rsidP="00194417">
      <w:pPr>
        <w:pStyle w:val="a3"/>
        <w:spacing w:after="0" w:line="240" w:lineRule="auto"/>
        <w:ind w:left="0" w:firstLine="709"/>
        <w:jc w:val="both"/>
        <w:rPr>
          <w:rFonts w:ascii="Times New Roman" w:hAnsi="Times New Roman"/>
          <w:bCs/>
          <w:sz w:val="28"/>
          <w:szCs w:val="28"/>
        </w:rPr>
      </w:pPr>
      <w:r w:rsidRPr="0030176B">
        <w:rPr>
          <w:rFonts w:ascii="Times New Roman" w:hAnsi="Times New Roman"/>
          <w:bCs/>
          <w:sz w:val="28"/>
          <w:szCs w:val="28"/>
        </w:rPr>
        <w:t>1) Техническое и экспертное сопровождение при заполнении Анкеты:</w:t>
      </w:r>
    </w:p>
    <w:p w14:paraId="7559F4AC" w14:textId="66566EC0" w:rsidR="001E6F9F" w:rsidRPr="0030176B"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xml:space="preserve">- изучение </w:t>
      </w:r>
      <w:r w:rsidRPr="0030176B">
        <w:rPr>
          <w:rFonts w:ascii="Times New Roman" w:hAnsi="Times New Roman"/>
          <w:sz w:val="28"/>
          <w:szCs w:val="28"/>
          <w:lang w:eastAsia="ru-RU"/>
        </w:rPr>
        <w:t>Правил</w:t>
      </w:r>
      <w:r w:rsidR="000A3C62">
        <w:rPr>
          <w:rFonts w:ascii="Times New Roman" w:hAnsi="Times New Roman"/>
          <w:sz w:val="28"/>
          <w:szCs w:val="28"/>
          <w:lang w:eastAsia="ru-RU"/>
        </w:rPr>
        <w:t xml:space="preserve"> проведения комплексного технологического аудита (экспертной оценки) на предприятиях промышленности (далее - Правила)</w:t>
      </w:r>
      <w:r w:rsidRPr="004D17D2">
        <w:rPr>
          <w:rFonts w:ascii="Times New Roman" w:hAnsi="Times New Roman"/>
          <w:sz w:val="28"/>
          <w:szCs w:val="28"/>
          <w:lang w:eastAsia="ru-RU"/>
        </w:rPr>
        <w:t>;</w:t>
      </w:r>
    </w:p>
    <w:p w14:paraId="170C5BDB" w14:textId="77777777" w:rsidR="001E6F9F" w:rsidRPr="0030176B"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сопровождение, консультационная и экспертная поддержка объекта КТА по заполнению Анкеты, предусмотренной Правилами;</w:t>
      </w:r>
    </w:p>
    <w:p w14:paraId="502C8D4A" w14:textId="3982042F" w:rsidR="001E6F9F" w:rsidRPr="0030176B"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проверку предоставленной объектом КТА Анкеты на предмет соответствия требованиям Правил, верности расчета и свода данных;</w:t>
      </w:r>
    </w:p>
    <w:p w14:paraId="58353A94" w14:textId="77777777" w:rsidR="001E6F9F" w:rsidRPr="0030176B"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xml:space="preserve">- сбор и анализ данных </w:t>
      </w:r>
      <w:r w:rsidRPr="0030176B">
        <w:rPr>
          <w:rFonts w:ascii="Times New Roman" w:hAnsi="Times New Roman"/>
          <w:sz w:val="28"/>
          <w:szCs w:val="28"/>
          <w:lang w:val="kk-KZ"/>
        </w:rPr>
        <w:t xml:space="preserve">по </w:t>
      </w:r>
      <w:r w:rsidRPr="0030176B">
        <w:rPr>
          <w:rFonts w:ascii="Times New Roman" w:hAnsi="Times New Roman"/>
          <w:sz w:val="28"/>
          <w:szCs w:val="28"/>
        </w:rPr>
        <w:t>фактическому влиянию деятельности на окружающую среду;</w:t>
      </w:r>
    </w:p>
    <w:p w14:paraId="0D1532C9" w14:textId="77777777" w:rsidR="001E6F9F" w:rsidRPr="0030176B"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определение уровня негативного воздействия на окружающую среду;</w:t>
      </w:r>
    </w:p>
    <w:p w14:paraId="0149F588" w14:textId="77777777" w:rsidR="001E6F9F" w:rsidRPr="0030176B"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посещение объекта КТА.</w:t>
      </w:r>
    </w:p>
    <w:p w14:paraId="0D5D11D7" w14:textId="77777777" w:rsidR="001E6F9F" w:rsidRPr="0030176B" w:rsidRDefault="001E6F9F" w:rsidP="00194417">
      <w:pPr>
        <w:spacing w:after="0" w:line="240" w:lineRule="auto"/>
        <w:ind w:firstLine="709"/>
        <w:jc w:val="both"/>
        <w:rPr>
          <w:rFonts w:ascii="Times New Roman" w:hAnsi="Times New Roman"/>
          <w:sz w:val="28"/>
          <w:szCs w:val="28"/>
        </w:rPr>
      </w:pPr>
      <w:r w:rsidRPr="0030176B">
        <w:rPr>
          <w:rFonts w:ascii="Times New Roman" w:hAnsi="Times New Roman"/>
          <w:sz w:val="28"/>
          <w:szCs w:val="28"/>
        </w:rPr>
        <w:t>2) Экспертный анализ Анкеты и документов, сформированных в Отчет КТА (экспертной оценки):</w:t>
      </w:r>
    </w:p>
    <w:p w14:paraId="468217C2" w14:textId="77777777" w:rsidR="001E6F9F" w:rsidRPr="0030176B" w:rsidRDefault="001E6F9F" w:rsidP="00194417">
      <w:pPr>
        <w:spacing w:after="0" w:line="240" w:lineRule="auto"/>
        <w:ind w:firstLine="709"/>
        <w:jc w:val="both"/>
        <w:rPr>
          <w:rFonts w:ascii="Times New Roman" w:hAnsi="Times New Roman"/>
          <w:sz w:val="28"/>
          <w:szCs w:val="28"/>
        </w:rPr>
      </w:pPr>
      <w:r w:rsidRPr="0030176B">
        <w:rPr>
          <w:rFonts w:ascii="Times New Roman" w:hAnsi="Times New Roman"/>
          <w:sz w:val="28"/>
          <w:szCs w:val="28"/>
        </w:rPr>
        <w:t>- формирование сводных данных полученных от объекта КТА;</w:t>
      </w:r>
    </w:p>
    <w:p w14:paraId="1587CEFD" w14:textId="77777777" w:rsidR="00E93CEC"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классификация и подтверждение внедренных и планируемых к внедрению техник</w:t>
      </w:r>
      <w:r w:rsidR="00E93CEC">
        <w:rPr>
          <w:rFonts w:ascii="Times New Roman" w:hAnsi="Times New Roman"/>
          <w:sz w:val="28"/>
          <w:szCs w:val="28"/>
        </w:rPr>
        <w:t>;</w:t>
      </w:r>
    </w:p>
    <w:p w14:paraId="07D64ABB" w14:textId="7B0E375D" w:rsidR="001E6F9F" w:rsidRPr="0030176B" w:rsidRDefault="00E93CEC" w:rsidP="0019441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определение соответствия техник предприятия</w:t>
      </w:r>
      <w:r w:rsidR="001E6F9F" w:rsidRPr="0030176B">
        <w:rPr>
          <w:rFonts w:ascii="Times New Roman" w:hAnsi="Times New Roman"/>
          <w:sz w:val="28"/>
          <w:szCs w:val="28"/>
        </w:rPr>
        <w:t xml:space="preserve"> уровню установленному в справочниках НДТ стран организации экономического сотрудничества и развития (далее - ОЭСР) и Российской Федерации (далее - РФ);</w:t>
      </w:r>
    </w:p>
    <w:p w14:paraId="42FD8A40" w14:textId="77777777" w:rsidR="001E6F9F" w:rsidRPr="0030176B"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составление перечня техник рекомендуемых для внедрения на объекте КТА;</w:t>
      </w:r>
    </w:p>
    <w:p w14:paraId="13AD9A6F" w14:textId="77777777" w:rsidR="001E6F9F" w:rsidRPr="0030176B"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формирование отчета КТА предприятия, составленного согласно Правил;</w:t>
      </w:r>
    </w:p>
    <w:p w14:paraId="060A5E5B" w14:textId="77777777" w:rsidR="001E6F9F"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формирование аналитических выводов готовности объекта КТА к переходу на НДТ.</w:t>
      </w:r>
    </w:p>
    <w:p w14:paraId="247F44D0" w14:textId="7B448BA5" w:rsidR="00254F00" w:rsidRDefault="00254F00" w:rsidP="0019441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Срок оказания услуг: </w:t>
      </w:r>
      <w:r w:rsidR="00E93CEC">
        <w:rPr>
          <w:rFonts w:ascii="Times New Roman" w:hAnsi="Times New Roman"/>
          <w:sz w:val="28"/>
          <w:szCs w:val="28"/>
        </w:rPr>
        <w:t>4</w:t>
      </w:r>
      <w:r>
        <w:rPr>
          <w:rFonts w:ascii="Times New Roman" w:hAnsi="Times New Roman"/>
          <w:sz w:val="28"/>
          <w:szCs w:val="28"/>
        </w:rPr>
        <w:t xml:space="preserve"> месяца после получения соответствующих материалов.</w:t>
      </w:r>
    </w:p>
    <w:p w14:paraId="56D28E37" w14:textId="77777777" w:rsidR="001E6F9F" w:rsidRPr="0030176B" w:rsidRDefault="001E6F9F" w:rsidP="00194417">
      <w:pPr>
        <w:spacing w:after="0" w:line="240" w:lineRule="auto"/>
        <w:ind w:firstLine="709"/>
        <w:jc w:val="both"/>
        <w:rPr>
          <w:rFonts w:ascii="Times New Roman" w:hAnsi="Times New Roman"/>
          <w:b/>
          <w:bCs/>
          <w:sz w:val="28"/>
          <w:szCs w:val="28"/>
          <w:lang w:eastAsia="ru-RU"/>
        </w:rPr>
      </w:pPr>
    </w:p>
    <w:p w14:paraId="66A6C6EB" w14:textId="77777777" w:rsidR="001E6F9F" w:rsidRPr="0030176B" w:rsidRDefault="001E6F9F" w:rsidP="00194417">
      <w:pPr>
        <w:spacing w:after="0" w:line="240" w:lineRule="auto"/>
        <w:ind w:firstLine="709"/>
        <w:jc w:val="center"/>
        <w:rPr>
          <w:rFonts w:ascii="Times New Roman" w:hAnsi="Times New Roman"/>
          <w:b/>
          <w:bCs/>
          <w:sz w:val="28"/>
          <w:szCs w:val="28"/>
          <w:lang w:eastAsia="ru-RU"/>
        </w:rPr>
      </w:pPr>
      <w:r w:rsidRPr="0030176B">
        <w:rPr>
          <w:rFonts w:ascii="Times New Roman" w:hAnsi="Times New Roman"/>
          <w:b/>
          <w:bCs/>
          <w:sz w:val="28"/>
          <w:szCs w:val="28"/>
          <w:lang w:eastAsia="ru-RU"/>
        </w:rPr>
        <w:t>2. Содержание Отчета КТА (экспертной оценки)</w:t>
      </w:r>
    </w:p>
    <w:p w14:paraId="272A17A3" w14:textId="77777777" w:rsidR="001E6F9F" w:rsidRPr="0030176B" w:rsidRDefault="001E6F9F" w:rsidP="00194417">
      <w:pPr>
        <w:spacing w:after="0" w:line="240" w:lineRule="auto"/>
        <w:ind w:firstLine="709"/>
        <w:jc w:val="center"/>
        <w:rPr>
          <w:rFonts w:ascii="Times New Roman" w:hAnsi="Times New Roman"/>
          <w:b/>
          <w:bCs/>
          <w:sz w:val="28"/>
          <w:szCs w:val="28"/>
          <w:lang w:eastAsia="ru-RU"/>
        </w:rPr>
      </w:pPr>
    </w:p>
    <w:p w14:paraId="52C3B22C" w14:textId="77777777" w:rsidR="00194417" w:rsidRPr="00194417" w:rsidRDefault="00194417" w:rsidP="00194417">
      <w:pPr>
        <w:tabs>
          <w:tab w:val="left" w:pos="7513"/>
        </w:tabs>
        <w:spacing w:after="0" w:line="240" w:lineRule="auto"/>
        <w:ind w:firstLine="709"/>
        <w:jc w:val="both"/>
        <w:rPr>
          <w:rFonts w:ascii="Times New Roman" w:hAnsi="Times New Roman"/>
          <w:sz w:val="28"/>
          <w:szCs w:val="28"/>
        </w:rPr>
      </w:pPr>
      <w:r w:rsidRPr="00194417">
        <w:rPr>
          <w:rFonts w:ascii="Times New Roman" w:hAnsi="Times New Roman"/>
          <w:sz w:val="28"/>
          <w:szCs w:val="28"/>
        </w:rPr>
        <w:t>Содержание</w:t>
      </w:r>
    </w:p>
    <w:p w14:paraId="38972052" w14:textId="77777777" w:rsidR="00194417" w:rsidRPr="00194417" w:rsidRDefault="00194417" w:rsidP="00194417">
      <w:pPr>
        <w:tabs>
          <w:tab w:val="left" w:pos="7513"/>
        </w:tabs>
        <w:spacing w:after="0" w:line="240" w:lineRule="auto"/>
        <w:ind w:firstLine="709"/>
        <w:jc w:val="both"/>
        <w:rPr>
          <w:rFonts w:ascii="Times New Roman" w:hAnsi="Times New Roman"/>
          <w:sz w:val="28"/>
          <w:szCs w:val="28"/>
        </w:rPr>
      </w:pPr>
      <w:r w:rsidRPr="00194417">
        <w:rPr>
          <w:rFonts w:ascii="Times New Roman" w:hAnsi="Times New Roman"/>
          <w:sz w:val="28"/>
          <w:szCs w:val="28"/>
        </w:rPr>
        <w:t>Введение</w:t>
      </w:r>
    </w:p>
    <w:p w14:paraId="18BFB791" w14:textId="77777777" w:rsidR="00194417" w:rsidRPr="00194417" w:rsidRDefault="00194417" w:rsidP="00194417">
      <w:pPr>
        <w:tabs>
          <w:tab w:val="left" w:pos="7513"/>
        </w:tabs>
        <w:spacing w:after="0" w:line="240" w:lineRule="auto"/>
        <w:ind w:firstLine="709"/>
        <w:jc w:val="both"/>
        <w:rPr>
          <w:rFonts w:ascii="Times New Roman" w:hAnsi="Times New Roman"/>
          <w:sz w:val="28"/>
          <w:szCs w:val="28"/>
        </w:rPr>
      </w:pPr>
      <w:r w:rsidRPr="00194417">
        <w:rPr>
          <w:rFonts w:ascii="Times New Roman" w:hAnsi="Times New Roman"/>
          <w:sz w:val="28"/>
          <w:szCs w:val="28"/>
        </w:rPr>
        <w:t xml:space="preserve">Границы отчетности </w:t>
      </w:r>
    </w:p>
    <w:p w14:paraId="0DF1FDFC" w14:textId="77777777" w:rsidR="00194417" w:rsidRPr="00194417" w:rsidRDefault="00194417" w:rsidP="00194417">
      <w:pPr>
        <w:pStyle w:val="a3"/>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 xml:space="preserve">1. Общая информация о предприятии. </w:t>
      </w:r>
    </w:p>
    <w:p w14:paraId="17A96AE4" w14:textId="77777777" w:rsidR="00194417" w:rsidRPr="00194417" w:rsidRDefault="00194417" w:rsidP="00194417">
      <w:pPr>
        <w:pStyle w:val="a3"/>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Данный раздел содержит:</w:t>
      </w:r>
    </w:p>
    <w:p w14:paraId="59766519" w14:textId="77777777" w:rsidR="00194417" w:rsidRPr="00194417" w:rsidRDefault="00194417" w:rsidP="00194417">
      <w:pPr>
        <w:pStyle w:val="a3"/>
        <w:tabs>
          <w:tab w:val="left" w:pos="1134"/>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1) сведения о юридическом лице (с указанием полного наименования предприятия с указанием БИН, вид деятельности согласно ОКЭД (при наличии нескольких видов деятельности указывать весь перечень), юридический и фактический адрес);</w:t>
      </w:r>
    </w:p>
    <w:p w14:paraId="6C181A19" w14:textId="16C8E997" w:rsidR="00194417" w:rsidRPr="00194417" w:rsidRDefault="00194417" w:rsidP="00194417">
      <w:pPr>
        <w:pStyle w:val="a3"/>
        <w:tabs>
          <w:tab w:val="left" w:pos="1134"/>
          <w:tab w:val="left" w:pos="7513"/>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Pr="00194417">
        <w:rPr>
          <w:rFonts w:ascii="Times New Roman" w:hAnsi="Times New Roman"/>
          <w:sz w:val="28"/>
          <w:szCs w:val="28"/>
        </w:rPr>
        <w:t xml:space="preserve">) характеристика выпускаемой продукции c </w:t>
      </w:r>
      <w:r w:rsidRPr="00194417">
        <w:rPr>
          <w:rFonts w:ascii="Times New Roman" w:hAnsi="Times New Roman"/>
          <w:sz w:val="28"/>
          <w:szCs w:val="28"/>
          <w:lang w:val="kk-KZ"/>
        </w:rPr>
        <w:t>указанием объема выпуска готовой продукции в разрезе рассматриваемого периода</w:t>
      </w:r>
      <w:r w:rsidRPr="00194417">
        <w:rPr>
          <w:rFonts w:ascii="Times New Roman" w:hAnsi="Times New Roman"/>
          <w:sz w:val="28"/>
          <w:szCs w:val="28"/>
        </w:rPr>
        <w:t>;</w:t>
      </w:r>
    </w:p>
    <w:p w14:paraId="0C5AB9B2" w14:textId="77777777" w:rsidR="00194417" w:rsidRPr="00194417" w:rsidRDefault="00194417" w:rsidP="00194417">
      <w:pPr>
        <w:pStyle w:val="a3"/>
        <w:tabs>
          <w:tab w:val="left" w:pos="7513"/>
        </w:tabs>
        <w:spacing w:after="0" w:line="240" w:lineRule="auto"/>
        <w:ind w:left="0" w:firstLine="709"/>
        <w:rPr>
          <w:rFonts w:ascii="Times New Roman" w:hAnsi="Times New Roman"/>
          <w:sz w:val="28"/>
          <w:szCs w:val="28"/>
        </w:rPr>
      </w:pPr>
      <w:r w:rsidRPr="00194417">
        <w:rPr>
          <w:rFonts w:ascii="Times New Roman" w:hAnsi="Times New Roman"/>
          <w:sz w:val="28"/>
          <w:szCs w:val="28"/>
        </w:rPr>
        <w:t>2. Описание технологических процессов, используемых в настоящее время в рассматриваемом предприятии.</w:t>
      </w:r>
    </w:p>
    <w:p w14:paraId="0F92AAB9" w14:textId="77777777" w:rsidR="00194417" w:rsidRPr="00194417" w:rsidRDefault="00194417" w:rsidP="00194417">
      <w:pPr>
        <w:pStyle w:val="a3"/>
        <w:tabs>
          <w:tab w:val="left" w:pos="7513"/>
        </w:tabs>
        <w:spacing w:after="0" w:line="240" w:lineRule="auto"/>
        <w:ind w:left="0" w:firstLine="709"/>
        <w:rPr>
          <w:rFonts w:ascii="Times New Roman" w:hAnsi="Times New Roman"/>
          <w:sz w:val="28"/>
          <w:szCs w:val="28"/>
        </w:rPr>
      </w:pPr>
      <w:r w:rsidRPr="00194417">
        <w:rPr>
          <w:rFonts w:ascii="Times New Roman" w:hAnsi="Times New Roman"/>
          <w:sz w:val="28"/>
          <w:szCs w:val="28"/>
        </w:rPr>
        <w:t>Данный раздел содержит:</w:t>
      </w:r>
    </w:p>
    <w:p w14:paraId="08AC3282" w14:textId="77777777" w:rsidR="00194417" w:rsidRPr="00194417" w:rsidRDefault="00194417" w:rsidP="004D5C32">
      <w:pPr>
        <w:tabs>
          <w:tab w:val="left" w:pos="7513"/>
        </w:tabs>
        <w:spacing w:after="0" w:line="240" w:lineRule="auto"/>
        <w:ind w:firstLine="709"/>
        <w:jc w:val="both"/>
        <w:rPr>
          <w:rFonts w:ascii="Times New Roman" w:hAnsi="Times New Roman"/>
          <w:sz w:val="28"/>
          <w:szCs w:val="28"/>
        </w:rPr>
      </w:pPr>
      <w:r w:rsidRPr="00194417">
        <w:rPr>
          <w:rFonts w:ascii="Times New Roman" w:hAnsi="Times New Roman"/>
          <w:sz w:val="28"/>
          <w:szCs w:val="28"/>
        </w:rPr>
        <w:t>1) характеристику производственной деятельности, и последовательное описание основных и вспомогательных процессов предприятия;</w:t>
      </w:r>
    </w:p>
    <w:p w14:paraId="511A5AA6" w14:textId="77777777" w:rsidR="00194417" w:rsidRPr="00194417" w:rsidRDefault="00194417" w:rsidP="00194417">
      <w:pPr>
        <w:pStyle w:val="a3"/>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2) используемые машины и оборудование, количество, часы работы в разбивке по основным и вспомогательным технологическим процессам;</w:t>
      </w:r>
    </w:p>
    <w:p w14:paraId="282EBF67" w14:textId="4766DE4E" w:rsidR="00194417" w:rsidRPr="00194417" w:rsidRDefault="00194417" w:rsidP="00194417">
      <w:pPr>
        <w:tabs>
          <w:tab w:val="left" w:pos="7513"/>
        </w:tabs>
        <w:spacing w:after="0" w:line="240" w:lineRule="auto"/>
        <w:ind w:firstLine="709"/>
        <w:jc w:val="both"/>
        <w:rPr>
          <w:rFonts w:ascii="Times New Roman" w:hAnsi="Times New Roman"/>
          <w:sz w:val="28"/>
          <w:szCs w:val="28"/>
        </w:rPr>
      </w:pPr>
      <w:bookmarkStart w:id="1" w:name="_Hlk121240837"/>
      <w:r>
        <w:rPr>
          <w:rFonts w:ascii="Times New Roman" w:hAnsi="Times New Roman"/>
          <w:sz w:val="28"/>
          <w:szCs w:val="28"/>
        </w:rPr>
        <w:t>3</w:t>
      </w:r>
      <w:r w:rsidRPr="00194417">
        <w:rPr>
          <w:rFonts w:ascii="Times New Roman" w:hAnsi="Times New Roman"/>
          <w:sz w:val="28"/>
          <w:szCs w:val="28"/>
        </w:rPr>
        <w:t>. НДТ</w:t>
      </w:r>
    </w:p>
    <w:p w14:paraId="698FA0DF" w14:textId="56853A99" w:rsidR="00194417" w:rsidRPr="00194417" w:rsidRDefault="00194417" w:rsidP="00194417">
      <w:pPr>
        <w:pStyle w:val="a6"/>
        <w:tabs>
          <w:tab w:val="left" w:pos="7513"/>
        </w:tabs>
        <w:ind w:firstLine="709"/>
        <w:jc w:val="both"/>
        <w:rPr>
          <w:rFonts w:ascii="Times New Roman" w:hAnsi="Times New Roman"/>
          <w:sz w:val="28"/>
          <w:szCs w:val="28"/>
        </w:rPr>
      </w:pPr>
      <w:r>
        <w:rPr>
          <w:rFonts w:ascii="Times New Roman" w:hAnsi="Times New Roman"/>
          <w:sz w:val="28"/>
          <w:szCs w:val="28"/>
        </w:rPr>
        <w:t>3</w:t>
      </w:r>
      <w:r w:rsidRPr="00194417">
        <w:rPr>
          <w:rFonts w:ascii="Times New Roman" w:hAnsi="Times New Roman"/>
          <w:sz w:val="28"/>
          <w:szCs w:val="28"/>
        </w:rPr>
        <w:t>.1. Текущий уровень техник, внедренных на предприятии, на основе анализа справочников по НДТ РК.</w:t>
      </w:r>
    </w:p>
    <w:p w14:paraId="65C2C5E0" w14:textId="4CBF79C0" w:rsidR="00194417" w:rsidRDefault="00194417" w:rsidP="00194417">
      <w:pPr>
        <w:pStyle w:val="a6"/>
        <w:tabs>
          <w:tab w:val="left" w:pos="7513"/>
        </w:tabs>
        <w:ind w:firstLine="709"/>
        <w:jc w:val="both"/>
        <w:rPr>
          <w:rFonts w:ascii="Times New Roman" w:hAnsi="Times New Roman"/>
          <w:sz w:val="28"/>
          <w:szCs w:val="28"/>
        </w:rPr>
      </w:pPr>
      <w:r>
        <w:rPr>
          <w:rFonts w:ascii="Times New Roman" w:hAnsi="Times New Roman"/>
          <w:sz w:val="28"/>
          <w:szCs w:val="28"/>
        </w:rPr>
        <w:t>3</w:t>
      </w:r>
      <w:r w:rsidRPr="00194417">
        <w:rPr>
          <w:rFonts w:ascii="Times New Roman" w:hAnsi="Times New Roman"/>
          <w:sz w:val="28"/>
          <w:szCs w:val="28"/>
        </w:rPr>
        <w:t>.2. Текущий уровень техник, внедренных на предприятии, на основе анализа справочников по НДТ аналогичных и сопоставимых справочниках стран ОЭСР.</w:t>
      </w:r>
    </w:p>
    <w:p w14:paraId="5EEAE6E6" w14:textId="6A0C5521" w:rsidR="007C1F5F" w:rsidRPr="00194417" w:rsidRDefault="007C1F5F" w:rsidP="007C1F5F">
      <w:pPr>
        <w:pStyle w:val="a6"/>
        <w:tabs>
          <w:tab w:val="left" w:pos="7513"/>
        </w:tabs>
        <w:ind w:firstLine="709"/>
        <w:jc w:val="both"/>
        <w:rPr>
          <w:rFonts w:ascii="Times New Roman" w:hAnsi="Times New Roman"/>
          <w:sz w:val="28"/>
          <w:szCs w:val="28"/>
        </w:rPr>
      </w:pPr>
      <w:r>
        <w:rPr>
          <w:rFonts w:ascii="Times New Roman" w:hAnsi="Times New Roman"/>
          <w:sz w:val="28"/>
          <w:szCs w:val="28"/>
        </w:rPr>
        <w:t>3</w:t>
      </w:r>
      <w:r w:rsidRPr="00194417">
        <w:rPr>
          <w:rFonts w:ascii="Times New Roman" w:hAnsi="Times New Roman"/>
          <w:sz w:val="28"/>
          <w:szCs w:val="28"/>
        </w:rPr>
        <w:t>.</w:t>
      </w:r>
      <w:r>
        <w:rPr>
          <w:rFonts w:ascii="Times New Roman" w:hAnsi="Times New Roman"/>
          <w:sz w:val="28"/>
          <w:szCs w:val="28"/>
        </w:rPr>
        <w:t>3</w:t>
      </w:r>
      <w:r w:rsidRPr="00194417">
        <w:rPr>
          <w:rFonts w:ascii="Times New Roman" w:hAnsi="Times New Roman"/>
          <w:sz w:val="28"/>
          <w:szCs w:val="28"/>
        </w:rPr>
        <w:t xml:space="preserve">. Текущий уровень техник, внедренных на предприятии, на основе анализа справочников по НДТ аналогичных и сопоставимых справочниках </w:t>
      </w:r>
      <w:r>
        <w:rPr>
          <w:rFonts w:ascii="Times New Roman" w:hAnsi="Times New Roman"/>
          <w:sz w:val="28"/>
          <w:szCs w:val="28"/>
        </w:rPr>
        <w:t>РФ</w:t>
      </w:r>
      <w:r w:rsidRPr="00194417">
        <w:rPr>
          <w:rFonts w:ascii="Times New Roman" w:hAnsi="Times New Roman"/>
          <w:sz w:val="28"/>
          <w:szCs w:val="28"/>
        </w:rPr>
        <w:t>.</w:t>
      </w:r>
    </w:p>
    <w:p w14:paraId="16C267F0" w14:textId="0CD0B963" w:rsidR="00194417" w:rsidRPr="00194417" w:rsidRDefault="00194417" w:rsidP="00194417">
      <w:pPr>
        <w:pStyle w:val="a6"/>
        <w:tabs>
          <w:tab w:val="left" w:pos="709"/>
        </w:tabs>
        <w:ind w:firstLine="709"/>
        <w:rPr>
          <w:rFonts w:ascii="Times New Roman" w:hAnsi="Times New Roman"/>
          <w:sz w:val="28"/>
          <w:szCs w:val="28"/>
        </w:rPr>
      </w:pPr>
      <w:r>
        <w:rPr>
          <w:rFonts w:ascii="Times New Roman" w:hAnsi="Times New Roman"/>
          <w:sz w:val="28"/>
          <w:szCs w:val="28"/>
        </w:rPr>
        <w:t>3</w:t>
      </w:r>
      <w:r w:rsidRPr="00194417">
        <w:rPr>
          <w:rFonts w:ascii="Times New Roman" w:hAnsi="Times New Roman"/>
          <w:sz w:val="28"/>
          <w:szCs w:val="28"/>
        </w:rPr>
        <w:t>.</w:t>
      </w:r>
      <w:r w:rsidR="007C1F5F">
        <w:rPr>
          <w:rFonts w:ascii="Times New Roman" w:hAnsi="Times New Roman"/>
          <w:sz w:val="28"/>
          <w:szCs w:val="28"/>
        </w:rPr>
        <w:t>4</w:t>
      </w:r>
      <w:r w:rsidRPr="00194417">
        <w:rPr>
          <w:rFonts w:ascii="Times New Roman" w:hAnsi="Times New Roman"/>
          <w:sz w:val="28"/>
          <w:szCs w:val="28"/>
        </w:rPr>
        <w:t>. Планируемые к внедрению НДТ.</w:t>
      </w:r>
    </w:p>
    <w:p w14:paraId="6F8FC4D1" w14:textId="3C632A45" w:rsidR="00194417" w:rsidRPr="00194417" w:rsidRDefault="00194417" w:rsidP="00194417">
      <w:pPr>
        <w:pStyle w:val="a6"/>
        <w:tabs>
          <w:tab w:val="left" w:pos="7513"/>
        </w:tabs>
        <w:ind w:firstLine="709"/>
        <w:rPr>
          <w:rFonts w:ascii="Times New Roman" w:hAnsi="Times New Roman"/>
          <w:sz w:val="28"/>
          <w:szCs w:val="28"/>
        </w:rPr>
      </w:pPr>
      <w:r>
        <w:rPr>
          <w:rFonts w:ascii="Times New Roman" w:hAnsi="Times New Roman"/>
          <w:sz w:val="28"/>
          <w:szCs w:val="28"/>
        </w:rPr>
        <w:t>3</w:t>
      </w:r>
      <w:r w:rsidRPr="00194417">
        <w:rPr>
          <w:rFonts w:ascii="Times New Roman" w:hAnsi="Times New Roman"/>
          <w:sz w:val="28"/>
          <w:szCs w:val="28"/>
        </w:rPr>
        <w:t>.</w:t>
      </w:r>
      <w:r w:rsidR="007C1F5F">
        <w:rPr>
          <w:rFonts w:ascii="Times New Roman" w:hAnsi="Times New Roman"/>
          <w:sz w:val="28"/>
          <w:szCs w:val="28"/>
        </w:rPr>
        <w:t>5</w:t>
      </w:r>
      <w:r w:rsidRPr="00194417">
        <w:rPr>
          <w:rFonts w:ascii="Times New Roman" w:hAnsi="Times New Roman"/>
          <w:sz w:val="28"/>
          <w:szCs w:val="28"/>
        </w:rPr>
        <w:t>. Предлагаемые к внедрению НДТ.</w:t>
      </w:r>
    </w:p>
    <w:bookmarkEnd w:id="1"/>
    <w:p w14:paraId="55FA926B" w14:textId="77777777" w:rsidR="00194417" w:rsidRPr="00194417" w:rsidRDefault="00194417" w:rsidP="00194417">
      <w:pPr>
        <w:pStyle w:val="a3"/>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6. Выводы и рекомендации.</w:t>
      </w:r>
    </w:p>
    <w:p w14:paraId="73D1B953" w14:textId="77777777" w:rsidR="00194417" w:rsidRPr="00194417" w:rsidRDefault="00194417" w:rsidP="00194417">
      <w:pPr>
        <w:pStyle w:val="a3"/>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7. Заключительные положения.</w:t>
      </w:r>
    </w:p>
    <w:p w14:paraId="4FBF9E63" w14:textId="77777777" w:rsidR="00194417" w:rsidRPr="00194417" w:rsidRDefault="00194417" w:rsidP="00194417">
      <w:pPr>
        <w:tabs>
          <w:tab w:val="left" w:pos="7513"/>
        </w:tabs>
        <w:spacing w:after="0" w:line="240" w:lineRule="auto"/>
        <w:ind w:firstLine="709"/>
        <w:jc w:val="both"/>
        <w:rPr>
          <w:rFonts w:ascii="Times New Roman" w:hAnsi="Times New Roman"/>
          <w:sz w:val="28"/>
          <w:szCs w:val="28"/>
        </w:rPr>
      </w:pPr>
      <w:r w:rsidRPr="00194417">
        <w:rPr>
          <w:rFonts w:ascii="Times New Roman" w:hAnsi="Times New Roman"/>
          <w:sz w:val="28"/>
          <w:szCs w:val="28"/>
        </w:rPr>
        <w:t>7.1. Информация и сведения об экспертах, принимавших участие в работе над конкретными разделами.</w:t>
      </w:r>
    </w:p>
    <w:p w14:paraId="3036B82B" w14:textId="77777777" w:rsidR="00194417" w:rsidRPr="00194417" w:rsidRDefault="00194417" w:rsidP="00194417">
      <w:pPr>
        <w:pStyle w:val="a3"/>
        <w:tabs>
          <w:tab w:val="left" w:pos="7513"/>
        </w:tabs>
        <w:spacing w:after="0" w:line="240" w:lineRule="auto"/>
        <w:ind w:left="0" w:firstLine="709"/>
        <w:jc w:val="both"/>
        <w:rPr>
          <w:rFonts w:ascii="Times New Roman" w:hAnsi="Times New Roman"/>
          <w:sz w:val="28"/>
          <w:szCs w:val="28"/>
        </w:rPr>
      </w:pPr>
      <w:bookmarkStart w:id="2" w:name="_Hlk104296715"/>
      <w:r w:rsidRPr="00194417">
        <w:rPr>
          <w:rFonts w:ascii="Times New Roman" w:hAnsi="Times New Roman"/>
          <w:sz w:val="28"/>
          <w:szCs w:val="28"/>
        </w:rPr>
        <w:t>8. Библиография.</w:t>
      </w:r>
    </w:p>
    <w:p w14:paraId="3E441F31" w14:textId="77777777" w:rsidR="00194417" w:rsidRDefault="00194417" w:rsidP="00194417">
      <w:pPr>
        <w:pStyle w:val="a3"/>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9. Приложения.</w:t>
      </w:r>
    </w:p>
    <w:p w14:paraId="046C32E9" w14:textId="77777777" w:rsidR="004D5C32" w:rsidRPr="00194417" w:rsidRDefault="004D5C32" w:rsidP="00194417">
      <w:pPr>
        <w:pStyle w:val="a3"/>
        <w:tabs>
          <w:tab w:val="left" w:pos="7513"/>
        </w:tabs>
        <w:spacing w:after="0" w:line="240" w:lineRule="auto"/>
        <w:ind w:left="0" w:firstLine="709"/>
        <w:jc w:val="both"/>
        <w:rPr>
          <w:rFonts w:ascii="Times New Roman" w:hAnsi="Times New Roman"/>
          <w:sz w:val="28"/>
          <w:szCs w:val="28"/>
        </w:rPr>
      </w:pPr>
    </w:p>
    <w:bookmarkEnd w:id="2"/>
    <w:p w14:paraId="693FA4DD" w14:textId="77777777" w:rsidR="001E6F9F" w:rsidRPr="0030176B" w:rsidRDefault="001E6F9F" w:rsidP="00194417">
      <w:pPr>
        <w:suppressAutoHyphens/>
        <w:spacing w:after="0" w:line="240" w:lineRule="auto"/>
        <w:ind w:left="2552" w:firstLine="709"/>
        <w:rPr>
          <w:rFonts w:ascii="Times New Roman" w:hAnsi="Times New Roman"/>
          <w:b/>
          <w:sz w:val="28"/>
          <w:szCs w:val="28"/>
        </w:rPr>
      </w:pPr>
      <w:r w:rsidRPr="0030176B">
        <w:rPr>
          <w:rFonts w:ascii="Times New Roman" w:hAnsi="Times New Roman"/>
          <w:b/>
          <w:sz w:val="28"/>
          <w:szCs w:val="28"/>
          <w:lang w:val="kk-KZ"/>
        </w:rPr>
        <w:t>3.</w:t>
      </w:r>
      <w:r w:rsidRPr="0030176B">
        <w:rPr>
          <w:rFonts w:ascii="Times New Roman" w:hAnsi="Times New Roman"/>
          <w:b/>
          <w:sz w:val="28"/>
          <w:szCs w:val="28"/>
        </w:rPr>
        <w:t>Требования к качеству услуг</w:t>
      </w:r>
    </w:p>
    <w:p w14:paraId="49A49FC1" w14:textId="77777777" w:rsidR="001E6F9F" w:rsidRPr="0030176B" w:rsidRDefault="001E6F9F" w:rsidP="00194417">
      <w:pPr>
        <w:tabs>
          <w:tab w:val="left" w:pos="1418"/>
        </w:tabs>
        <w:autoSpaceDE w:val="0"/>
        <w:autoSpaceDN w:val="0"/>
        <w:adjustRightInd w:val="0"/>
        <w:spacing w:after="0" w:line="240" w:lineRule="auto"/>
        <w:ind w:firstLine="709"/>
        <w:jc w:val="both"/>
        <w:rPr>
          <w:rFonts w:ascii="Times New Roman" w:hAnsi="Times New Roman"/>
          <w:sz w:val="28"/>
          <w:szCs w:val="28"/>
        </w:rPr>
      </w:pPr>
    </w:p>
    <w:p w14:paraId="4B91976A" w14:textId="77777777" w:rsidR="001E6F9F" w:rsidRPr="0030176B" w:rsidRDefault="001E6F9F" w:rsidP="00194417">
      <w:pPr>
        <w:tabs>
          <w:tab w:val="left" w:pos="1418"/>
        </w:tabs>
        <w:autoSpaceDE w:val="0"/>
        <w:autoSpaceDN w:val="0"/>
        <w:adjustRightInd w:val="0"/>
        <w:spacing w:after="0" w:line="240" w:lineRule="auto"/>
        <w:ind w:firstLine="709"/>
        <w:jc w:val="both"/>
        <w:rPr>
          <w:rFonts w:ascii="Times New Roman" w:hAnsi="Times New Roman"/>
          <w:b/>
          <w:sz w:val="28"/>
          <w:szCs w:val="28"/>
        </w:rPr>
      </w:pPr>
      <w:r w:rsidRPr="0030176B">
        <w:rPr>
          <w:rFonts w:ascii="Times New Roman" w:hAnsi="Times New Roman"/>
          <w:sz w:val="28"/>
          <w:szCs w:val="28"/>
        </w:rPr>
        <w:lastRenderedPageBreak/>
        <w:t>Исполнитель должен гарантировать высокое качество оказания услуг и оперативность их проведения в соответствии с установленными Договором и технической спецификацией сроками.</w:t>
      </w:r>
    </w:p>
    <w:p w14:paraId="2B6A915B" w14:textId="77777777" w:rsidR="001E6F9F" w:rsidRPr="0030176B" w:rsidRDefault="001E6F9F" w:rsidP="00194417">
      <w:pPr>
        <w:tabs>
          <w:tab w:val="left" w:pos="1418"/>
        </w:tabs>
        <w:autoSpaceDE w:val="0"/>
        <w:autoSpaceDN w:val="0"/>
        <w:adjustRightInd w:val="0"/>
        <w:spacing w:after="0" w:line="240" w:lineRule="auto"/>
        <w:ind w:firstLine="709"/>
        <w:jc w:val="both"/>
        <w:rPr>
          <w:rFonts w:ascii="Times New Roman" w:hAnsi="Times New Roman"/>
          <w:b/>
          <w:sz w:val="28"/>
          <w:szCs w:val="28"/>
        </w:rPr>
      </w:pPr>
      <w:r w:rsidRPr="0030176B">
        <w:rPr>
          <w:rFonts w:ascii="Times New Roman" w:hAnsi="Times New Roman"/>
          <w:sz w:val="28"/>
          <w:szCs w:val="28"/>
        </w:rPr>
        <w:t xml:space="preserve">Услуга должна оказываться объективно, на строго научной и практической основе, всесторонне и в полном объеме. </w:t>
      </w:r>
    </w:p>
    <w:p w14:paraId="32570D5A" w14:textId="7955D829" w:rsidR="001E6F9F" w:rsidRPr="0030176B" w:rsidRDefault="001E6F9F" w:rsidP="00194417">
      <w:pPr>
        <w:tabs>
          <w:tab w:val="left" w:pos="1418"/>
        </w:tabs>
        <w:autoSpaceDE w:val="0"/>
        <w:autoSpaceDN w:val="0"/>
        <w:adjustRightInd w:val="0"/>
        <w:spacing w:after="0" w:line="240" w:lineRule="auto"/>
        <w:ind w:firstLine="709"/>
        <w:jc w:val="both"/>
        <w:rPr>
          <w:rFonts w:ascii="Times New Roman" w:hAnsi="Times New Roman"/>
          <w:sz w:val="28"/>
          <w:szCs w:val="28"/>
        </w:rPr>
      </w:pPr>
      <w:r w:rsidRPr="0030176B">
        <w:rPr>
          <w:rFonts w:ascii="Times New Roman" w:hAnsi="Times New Roman"/>
          <w:sz w:val="28"/>
          <w:szCs w:val="28"/>
        </w:rPr>
        <w:t xml:space="preserve">Содержание разделов должно быть ограничено соответствующей информацией, позволяющей определять НДТ и соответствующие уровни экологической эффективности, в соответствии с требованиями </w:t>
      </w:r>
      <w:r w:rsidR="00194417">
        <w:rPr>
          <w:rFonts w:ascii="Times New Roman" w:hAnsi="Times New Roman"/>
          <w:sz w:val="28"/>
          <w:szCs w:val="28"/>
        </w:rPr>
        <w:t>Экологического к</w:t>
      </w:r>
      <w:r w:rsidRPr="0030176B">
        <w:rPr>
          <w:rFonts w:ascii="Times New Roman" w:hAnsi="Times New Roman"/>
          <w:sz w:val="28"/>
          <w:szCs w:val="28"/>
        </w:rPr>
        <w:t>одекса, а также включать в себя информацию по оценке применимости НДТ.</w:t>
      </w:r>
    </w:p>
    <w:p w14:paraId="50A7FF80" w14:textId="77777777" w:rsidR="001E6F9F" w:rsidRPr="0030176B" w:rsidRDefault="001E6F9F" w:rsidP="00194417">
      <w:pPr>
        <w:autoSpaceDE w:val="0"/>
        <w:autoSpaceDN w:val="0"/>
        <w:adjustRightInd w:val="0"/>
        <w:spacing w:after="0" w:line="240" w:lineRule="auto"/>
        <w:ind w:firstLine="709"/>
        <w:jc w:val="both"/>
        <w:rPr>
          <w:rFonts w:ascii="Times New Roman" w:hAnsi="Times New Roman"/>
          <w:sz w:val="28"/>
          <w:szCs w:val="28"/>
        </w:rPr>
      </w:pPr>
      <w:r w:rsidRPr="0030176B">
        <w:rPr>
          <w:rFonts w:ascii="Times New Roman" w:hAnsi="Times New Roman"/>
          <w:sz w:val="28"/>
          <w:szCs w:val="28"/>
        </w:rPr>
        <w:t>При проведении КТА (экспертной оценки) учитывается наилучший мировой опыт в данной сфере, в том числе должны использоваться аналогичные и сопоставимые справочники, официально применяемые в государствах, являющихся членами стран ОЭСР</w:t>
      </w:r>
      <w:r w:rsidRPr="0030176B">
        <w:rPr>
          <w:rFonts w:ascii="Times New Roman" w:hAnsi="Times New Roman"/>
          <w:sz w:val="28"/>
          <w:szCs w:val="28"/>
          <w:lang w:val="kk-KZ"/>
        </w:rPr>
        <w:t xml:space="preserve"> и РФ</w:t>
      </w:r>
      <w:r w:rsidRPr="0030176B">
        <w:rPr>
          <w:rFonts w:ascii="Times New Roman" w:hAnsi="Times New Roman"/>
          <w:sz w:val="28"/>
          <w:szCs w:val="28"/>
        </w:rPr>
        <w:t>, с учетом необходимости обоснованной адаптации под существующие производственные, технические и технологические особенности, финансовые, материальные, климатические и экологические условия Республики Казахстан, обуславливающие техническую и экономическую доступность НДТ в конкретных областях их применения.</w:t>
      </w:r>
    </w:p>
    <w:p w14:paraId="529B5FD6" w14:textId="77777777" w:rsidR="001E6F9F" w:rsidRPr="0030176B" w:rsidRDefault="001E6F9F" w:rsidP="00194417">
      <w:pPr>
        <w:autoSpaceDE w:val="0"/>
        <w:autoSpaceDN w:val="0"/>
        <w:adjustRightInd w:val="0"/>
        <w:spacing w:after="0" w:line="240" w:lineRule="auto"/>
        <w:ind w:firstLine="709"/>
        <w:jc w:val="both"/>
        <w:rPr>
          <w:rFonts w:ascii="Times New Roman" w:hAnsi="Times New Roman"/>
          <w:sz w:val="28"/>
          <w:szCs w:val="28"/>
        </w:rPr>
      </w:pPr>
      <w:r w:rsidRPr="0030176B">
        <w:rPr>
          <w:rFonts w:ascii="Times New Roman" w:hAnsi="Times New Roman"/>
          <w:sz w:val="28"/>
          <w:szCs w:val="28"/>
        </w:rPr>
        <w:t>Исполнитель формирует разделы отчета КТА (экспертной оценки) и обеспечивает соответствие оформления согласно требованиям Заказчика</w:t>
      </w:r>
      <w:r w:rsidRPr="0030176B">
        <w:rPr>
          <w:rFonts w:ascii="Times New Roman" w:hAnsi="Times New Roman"/>
          <w:sz w:val="28"/>
          <w:szCs w:val="28"/>
          <w:lang w:val="kk-KZ"/>
        </w:rPr>
        <w:t xml:space="preserve"> и Правил</w:t>
      </w:r>
      <w:r w:rsidRPr="0030176B">
        <w:rPr>
          <w:rFonts w:ascii="Times New Roman" w:hAnsi="Times New Roman"/>
          <w:sz w:val="28"/>
          <w:szCs w:val="28"/>
        </w:rPr>
        <w:t>.</w:t>
      </w:r>
    </w:p>
    <w:p w14:paraId="4B005A7D" w14:textId="77777777" w:rsidR="009B6FC7" w:rsidRDefault="009B6FC7" w:rsidP="00194417">
      <w:pPr>
        <w:ind w:firstLine="709"/>
      </w:pPr>
    </w:p>
    <w:sectPr w:rsidR="009B6F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4585A" w14:textId="77777777" w:rsidR="00C736C0" w:rsidRDefault="00C736C0" w:rsidP="00194417">
      <w:pPr>
        <w:spacing w:after="0" w:line="240" w:lineRule="auto"/>
      </w:pPr>
      <w:r>
        <w:separator/>
      </w:r>
    </w:p>
  </w:endnote>
  <w:endnote w:type="continuationSeparator" w:id="0">
    <w:p w14:paraId="5EC7D4E0" w14:textId="77777777" w:rsidR="00C736C0" w:rsidRDefault="00C736C0" w:rsidP="0019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AB879" w14:textId="77777777" w:rsidR="00C736C0" w:rsidRDefault="00C736C0" w:rsidP="00194417">
      <w:pPr>
        <w:spacing w:after="0" w:line="240" w:lineRule="auto"/>
      </w:pPr>
      <w:r>
        <w:separator/>
      </w:r>
    </w:p>
  </w:footnote>
  <w:footnote w:type="continuationSeparator" w:id="0">
    <w:p w14:paraId="12922066" w14:textId="77777777" w:rsidR="00C736C0" w:rsidRDefault="00C736C0" w:rsidP="00194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2FF9"/>
    <w:multiLevelType w:val="hybridMultilevel"/>
    <w:tmpl w:val="4C2CB39C"/>
    <w:lvl w:ilvl="0" w:tplc="A68E0BA0">
      <w:start w:val="1"/>
      <w:numFmt w:val="decimal"/>
      <w:lvlText w:val="%1."/>
      <w:lvlJc w:val="left"/>
      <w:pPr>
        <w:ind w:left="1070" w:hanging="360"/>
      </w:pPr>
      <w:rPr>
        <w:rFonts w:ascii="Times New Roman" w:hAnsi="Times New Roman" w:cs="Times New Roman" w:hint="default"/>
        <w:sz w:val="28"/>
        <w:szCs w:val="28"/>
      </w:rPr>
    </w:lvl>
    <w:lvl w:ilvl="1" w:tplc="04190019">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31304322"/>
    <w:multiLevelType w:val="multilevel"/>
    <w:tmpl w:val="4A061D04"/>
    <w:lvl w:ilvl="0">
      <w:start w:val="1"/>
      <w:numFmt w:val="decimal"/>
      <w:lvlText w:val="%1."/>
      <w:lvlJc w:val="left"/>
      <w:pPr>
        <w:ind w:left="600" w:hanging="600"/>
      </w:pPr>
      <w:rPr>
        <w:rFonts w:hint="default"/>
      </w:rPr>
    </w:lvl>
    <w:lvl w:ilvl="1">
      <w:start w:val="3"/>
      <w:numFmt w:val="decimal"/>
      <w:lvlText w:val="%1.%2"/>
      <w:lvlJc w:val="left"/>
      <w:pPr>
        <w:ind w:left="1140"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391D534F"/>
    <w:multiLevelType w:val="hybridMultilevel"/>
    <w:tmpl w:val="3BDCB89E"/>
    <w:lvl w:ilvl="0" w:tplc="99F02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7560A1"/>
    <w:multiLevelType w:val="hybridMultilevel"/>
    <w:tmpl w:val="C6764938"/>
    <w:lvl w:ilvl="0" w:tplc="9B2C8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2C56D5"/>
    <w:multiLevelType w:val="hybridMultilevel"/>
    <w:tmpl w:val="C9648E9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4C02339B"/>
    <w:multiLevelType w:val="multilevel"/>
    <w:tmpl w:val="23E6B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4615643"/>
    <w:multiLevelType w:val="hybridMultilevel"/>
    <w:tmpl w:val="1A769CDE"/>
    <w:lvl w:ilvl="0" w:tplc="1C2E9B6C">
      <w:start w:val="1"/>
      <w:numFmt w:val="decimal"/>
      <w:lvlText w:val="%1)"/>
      <w:lvlJc w:val="left"/>
      <w:pPr>
        <w:ind w:left="1211" w:hanging="360"/>
      </w:pPr>
      <w:rPr>
        <w:rFonts w:eastAsia="Calibri"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7" w15:restartNumberingAfterBreak="0">
    <w:nsid w:val="55456FDE"/>
    <w:multiLevelType w:val="hybridMultilevel"/>
    <w:tmpl w:val="C3C265BE"/>
    <w:lvl w:ilvl="0" w:tplc="6FBCDBCC">
      <w:start w:val="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0A4868"/>
    <w:multiLevelType w:val="hybridMultilevel"/>
    <w:tmpl w:val="1DE2C5D6"/>
    <w:lvl w:ilvl="0" w:tplc="1FB007C2">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0B26C9"/>
    <w:multiLevelType w:val="hybridMultilevel"/>
    <w:tmpl w:val="4F749A84"/>
    <w:lvl w:ilvl="0" w:tplc="1FB007C2">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88824251">
    <w:abstractNumId w:val="2"/>
  </w:num>
  <w:num w:numId="2" w16cid:durableId="1715498592">
    <w:abstractNumId w:val="0"/>
  </w:num>
  <w:num w:numId="3" w16cid:durableId="646007614">
    <w:abstractNumId w:val="1"/>
  </w:num>
  <w:num w:numId="4" w16cid:durableId="1306087158">
    <w:abstractNumId w:val="3"/>
  </w:num>
  <w:num w:numId="5" w16cid:durableId="1758553284">
    <w:abstractNumId w:val="7"/>
  </w:num>
  <w:num w:numId="6" w16cid:durableId="9306186">
    <w:abstractNumId w:val="9"/>
  </w:num>
  <w:num w:numId="7" w16cid:durableId="1167281729">
    <w:abstractNumId w:val="8"/>
  </w:num>
  <w:num w:numId="8" w16cid:durableId="1279992500">
    <w:abstractNumId w:val="4"/>
  </w:num>
  <w:num w:numId="9" w16cid:durableId="2078431833">
    <w:abstractNumId w:val="5"/>
  </w:num>
  <w:num w:numId="10" w16cid:durableId="640892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C7"/>
    <w:rsid w:val="000314A1"/>
    <w:rsid w:val="00034EE4"/>
    <w:rsid w:val="000A3C62"/>
    <w:rsid w:val="000E4A9E"/>
    <w:rsid w:val="00194417"/>
    <w:rsid w:val="001E6F9F"/>
    <w:rsid w:val="00251F73"/>
    <w:rsid w:val="00254F00"/>
    <w:rsid w:val="00421ABE"/>
    <w:rsid w:val="004D5C32"/>
    <w:rsid w:val="00685D56"/>
    <w:rsid w:val="007C1F5F"/>
    <w:rsid w:val="007F7045"/>
    <w:rsid w:val="00962059"/>
    <w:rsid w:val="009B6FC7"/>
    <w:rsid w:val="009D06EA"/>
    <w:rsid w:val="00A26429"/>
    <w:rsid w:val="00C47C67"/>
    <w:rsid w:val="00C736C0"/>
    <w:rsid w:val="00D47B62"/>
    <w:rsid w:val="00D71E2C"/>
    <w:rsid w:val="00DA2AAC"/>
    <w:rsid w:val="00E93CEC"/>
    <w:rsid w:val="00FD2D99"/>
    <w:rsid w:val="00FD4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A668"/>
  <w15:chartTrackingRefBased/>
  <w15:docId w15:val="{0FCB204F-DDB4-40F0-88F6-D8B05FC4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F9F"/>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19441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94417"/>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194417"/>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
    <w:semiHidden/>
    <w:unhideWhenUsed/>
    <w:qFormat/>
    <w:rsid w:val="00194417"/>
    <w:pPr>
      <w:keepNext/>
      <w:keepLines/>
      <w:spacing w:before="40" w:after="0" w:line="259"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4"/>
    <w:uiPriority w:val="34"/>
    <w:qFormat/>
    <w:rsid w:val="001E6F9F"/>
    <w:pPr>
      <w:ind w:left="720"/>
      <w:contextualSpacing/>
    </w:pPr>
  </w:style>
  <w:style w:type="character" w:styleId="a5">
    <w:name w:val="annotation reference"/>
    <w:uiPriority w:val="99"/>
    <w:semiHidden/>
    <w:unhideWhenUsed/>
    <w:rsid w:val="001E6F9F"/>
    <w:rPr>
      <w:sz w:val="16"/>
      <w:szCs w:val="16"/>
    </w:rPr>
  </w:style>
  <w:style w:type="paragraph" w:styleId="a6">
    <w:name w:val="No Spacing"/>
    <w:uiPriority w:val="1"/>
    <w:qFormat/>
    <w:rsid w:val="001E6F9F"/>
    <w:pPr>
      <w:spacing w:after="0" w:line="240" w:lineRule="auto"/>
    </w:pPr>
    <w:rPr>
      <w:rFonts w:ascii="Calibri" w:eastAsia="Calibri" w:hAnsi="Calibri" w:cs="Times New Roman"/>
      <w:kern w:val="0"/>
      <w14:ligatures w14:val="none"/>
    </w:rPr>
  </w:style>
  <w:style w:type="character" w:customStyle="1" w:styleId="a4">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3"/>
    <w:uiPriority w:val="34"/>
    <w:qFormat/>
    <w:rsid w:val="001E6F9F"/>
    <w:rPr>
      <w:rFonts w:ascii="Calibri" w:eastAsia="Calibri" w:hAnsi="Calibri" w:cs="Times New Roman"/>
      <w:kern w:val="0"/>
      <w14:ligatures w14:val="none"/>
    </w:rPr>
  </w:style>
  <w:style w:type="character" w:customStyle="1" w:styleId="10">
    <w:name w:val="Заголовок 1 Знак"/>
    <w:basedOn w:val="a0"/>
    <w:link w:val="1"/>
    <w:uiPriority w:val="9"/>
    <w:rsid w:val="00194417"/>
    <w:rPr>
      <w:rFonts w:asciiTheme="majorHAnsi" w:eastAsiaTheme="majorEastAsia" w:hAnsiTheme="majorHAnsi" w:cstheme="majorBidi"/>
      <w:color w:val="2F5496" w:themeColor="accent1" w:themeShade="BF"/>
      <w:kern w:val="0"/>
      <w:sz w:val="32"/>
      <w:szCs w:val="32"/>
      <w14:ligatures w14:val="none"/>
    </w:rPr>
  </w:style>
  <w:style w:type="character" w:customStyle="1" w:styleId="20">
    <w:name w:val="Заголовок 2 Знак"/>
    <w:basedOn w:val="a0"/>
    <w:link w:val="2"/>
    <w:uiPriority w:val="9"/>
    <w:semiHidden/>
    <w:rsid w:val="00194417"/>
    <w:rPr>
      <w:rFonts w:asciiTheme="majorHAnsi" w:eastAsiaTheme="majorEastAsia" w:hAnsiTheme="majorHAnsi" w:cstheme="majorBidi"/>
      <w:color w:val="2F5496" w:themeColor="accent1" w:themeShade="BF"/>
      <w:kern w:val="0"/>
      <w:sz w:val="26"/>
      <w:szCs w:val="26"/>
      <w14:ligatures w14:val="none"/>
    </w:rPr>
  </w:style>
  <w:style w:type="character" w:customStyle="1" w:styleId="40">
    <w:name w:val="Заголовок 4 Знак"/>
    <w:basedOn w:val="a0"/>
    <w:link w:val="4"/>
    <w:uiPriority w:val="9"/>
    <w:semiHidden/>
    <w:rsid w:val="00194417"/>
    <w:rPr>
      <w:rFonts w:asciiTheme="majorHAnsi" w:eastAsiaTheme="majorEastAsia" w:hAnsiTheme="majorHAnsi" w:cstheme="majorBidi"/>
      <w:i/>
      <w:iCs/>
      <w:color w:val="2F5496" w:themeColor="accent1" w:themeShade="BF"/>
      <w:kern w:val="0"/>
      <w14:ligatures w14:val="none"/>
    </w:rPr>
  </w:style>
  <w:style w:type="character" w:customStyle="1" w:styleId="80">
    <w:name w:val="Заголовок 8 Знак"/>
    <w:basedOn w:val="a0"/>
    <w:link w:val="8"/>
    <w:uiPriority w:val="9"/>
    <w:semiHidden/>
    <w:rsid w:val="00194417"/>
    <w:rPr>
      <w:rFonts w:asciiTheme="majorHAnsi" w:eastAsiaTheme="majorEastAsia" w:hAnsiTheme="majorHAnsi" w:cstheme="majorBidi"/>
      <w:color w:val="272727" w:themeColor="text1" w:themeTint="D8"/>
      <w:kern w:val="0"/>
      <w:sz w:val="21"/>
      <w:szCs w:val="21"/>
      <w14:ligatures w14:val="none"/>
    </w:rPr>
  </w:style>
  <w:style w:type="paragraph" w:styleId="a7">
    <w:name w:val="header"/>
    <w:aliases w:val="Верхний колонтитул Знак1,Знак Знак16 Знак Знак Знак Знак,Знак Знак16 Знак Знак Знак1,Знак Знак16 Знак Знак1,Знак Знак16 Знак1,Знак Знак16 Знак Знак2,Знак Знак16 Знак Знак Знак Знак1 Знак Знак,Знак Знак16 Знак Знак, Знак Знак16 Знак"/>
    <w:basedOn w:val="a"/>
    <w:link w:val="a8"/>
    <w:uiPriority w:val="99"/>
    <w:unhideWhenUsed/>
    <w:qFormat/>
    <w:rsid w:val="00194417"/>
    <w:pPr>
      <w:tabs>
        <w:tab w:val="center" w:pos="4677"/>
        <w:tab w:val="right" w:pos="9355"/>
      </w:tabs>
      <w:spacing w:after="0" w:line="240" w:lineRule="auto"/>
    </w:pPr>
  </w:style>
  <w:style w:type="character" w:customStyle="1" w:styleId="a8">
    <w:name w:val="Верхний колонтитул Знак"/>
    <w:aliases w:val="Верхний колонтитул Знак1 Знак,Знак Знак16 Знак Знак Знак Знак Знак,Знак Знак16 Знак Знак Знак1 Знак,Знак Знак16 Знак Знак1 Знак,Знак Знак16 Знак1 Знак,Знак Знак16 Знак Знак2 Знак,Знак Знак16 Знак Знак Знак Знак1 Знак Знак Знак"/>
    <w:basedOn w:val="a0"/>
    <w:link w:val="a7"/>
    <w:uiPriority w:val="99"/>
    <w:rsid w:val="00194417"/>
    <w:rPr>
      <w:rFonts w:ascii="Calibri" w:eastAsia="Calibri" w:hAnsi="Calibri" w:cs="Times New Roman"/>
      <w:kern w:val="0"/>
      <w14:ligatures w14:val="none"/>
    </w:rPr>
  </w:style>
  <w:style w:type="paragraph" w:styleId="a9">
    <w:name w:val="footer"/>
    <w:basedOn w:val="a"/>
    <w:link w:val="aa"/>
    <w:uiPriority w:val="99"/>
    <w:unhideWhenUsed/>
    <w:rsid w:val="001944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4417"/>
    <w:rPr>
      <w:rFonts w:ascii="Calibri" w:eastAsia="Calibri" w:hAnsi="Calibri" w:cs="Times New Roman"/>
      <w:kern w:val="0"/>
      <w14:ligatures w14:val="none"/>
    </w:rPr>
  </w:style>
  <w:style w:type="table" w:customStyle="1" w:styleId="11">
    <w:name w:val="Сетка таблицы1"/>
    <w:basedOn w:val="a1"/>
    <w:next w:val="ab"/>
    <w:uiPriority w:val="59"/>
    <w:rsid w:val="001944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
    <w:rsid w:val="00194417"/>
    <w:pPr>
      <w:spacing w:before="100" w:beforeAutospacing="1" w:after="100" w:afterAutospacing="1" w:line="240" w:lineRule="auto"/>
    </w:pPr>
    <w:rPr>
      <w:rFonts w:ascii="Times New Roman" w:eastAsia="Times New Roman" w:hAnsi="Times New Roman"/>
      <w:sz w:val="24"/>
      <w:szCs w:val="24"/>
      <w:lang w:eastAsia="ru-RU"/>
    </w:rPr>
  </w:style>
  <w:style w:type="table" w:styleId="ab">
    <w:name w:val="Table Grid"/>
    <w:aliases w:val="Таблица (строки)"/>
    <w:basedOn w:val="a1"/>
    <w:uiPriority w:val="59"/>
    <w:rsid w:val="001944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194417"/>
    <w:rPr>
      <w:i/>
      <w:iCs/>
    </w:rPr>
  </w:style>
  <w:style w:type="paragraph" w:styleId="ad">
    <w:name w:val="Revision"/>
    <w:hidden/>
    <w:uiPriority w:val="99"/>
    <w:semiHidden/>
    <w:rsid w:val="00194417"/>
    <w:pPr>
      <w:spacing w:after="0" w:line="240" w:lineRule="auto"/>
    </w:pPr>
    <w:rPr>
      <w:rFonts w:ascii="Calibri" w:eastAsia="Calibri" w:hAnsi="Calibri" w:cs="Times New Roman"/>
      <w:kern w:val="0"/>
      <w14:ligatures w14:val="none"/>
    </w:rPr>
  </w:style>
  <w:style w:type="paragraph" w:styleId="ae">
    <w:name w:val="annotation text"/>
    <w:basedOn w:val="a"/>
    <w:link w:val="af"/>
    <w:uiPriority w:val="99"/>
    <w:unhideWhenUsed/>
    <w:rsid w:val="00194417"/>
    <w:pPr>
      <w:spacing w:after="160" w:line="240" w:lineRule="auto"/>
    </w:pPr>
    <w:rPr>
      <w:sz w:val="20"/>
      <w:szCs w:val="20"/>
    </w:rPr>
  </w:style>
  <w:style w:type="character" w:customStyle="1" w:styleId="af">
    <w:name w:val="Текст примечания Знак"/>
    <w:basedOn w:val="a0"/>
    <w:link w:val="ae"/>
    <w:uiPriority w:val="99"/>
    <w:rsid w:val="00194417"/>
    <w:rPr>
      <w:rFonts w:ascii="Calibri" w:eastAsia="Calibri" w:hAnsi="Calibri" w:cs="Times New Roman"/>
      <w:kern w:val="0"/>
      <w:sz w:val="20"/>
      <w:szCs w:val="20"/>
      <w14:ligatures w14:val="none"/>
    </w:rPr>
  </w:style>
  <w:style w:type="paragraph" w:styleId="af0">
    <w:name w:val="annotation subject"/>
    <w:basedOn w:val="ae"/>
    <w:next w:val="ae"/>
    <w:link w:val="af1"/>
    <w:uiPriority w:val="99"/>
    <w:semiHidden/>
    <w:unhideWhenUsed/>
    <w:rsid w:val="00194417"/>
    <w:rPr>
      <w:b/>
      <w:bCs/>
    </w:rPr>
  </w:style>
  <w:style w:type="character" w:customStyle="1" w:styleId="af1">
    <w:name w:val="Тема примечания Знак"/>
    <w:basedOn w:val="af"/>
    <w:link w:val="af0"/>
    <w:uiPriority w:val="99"/>
    <w:semiHidden/>
    <w:rsid w:val="00194417"/>
    <w:rPr>
      <w:rFonts w:ascii="Calibri" w:eastAsia="Calibri" w:hAnsi="Calibri" w:cs="Times New Roman"/>
      <w:b/>
      <w:bCs/>
      <w:kern w:val="0"/>
      <w:sz w:val="20"/>
      <w:szCs w:val="20"/>
      <w14:ligatures w14:val="none"/>
    </w:rPr>
  </w:style>
  <w:style w:type="character" w:styleId="af2">
    <w:name w:val="Hyperlink"/>
    <w:basedOn w:val="a0"/>
    <w:uiPriority w:val="99"/>
    <w:semiHidden/>
    <w:unhideWhenUsed/>
    <w:rsid w:val="00194417"/>
    <w:rPr>
      <w:color w:val="0000FF"/>
      <w:u w:val="single"/>
    </w:rPr>
  </w:style>
  <w:style w:type="paragraph" w:customStyle="1" w:styleId="Style5">
    <w:name w:val="Style5"/>
    <w:basedOn w:val="a"/>
    <w:uiPriority w:val="99"/>
    <w:qFormat/>
    <w:rsid w:val="0019441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44">
    <w:name w:val="Style44"/>
    <w:basedOn w:val="a"/>
    <w:uiPriority w:val="99"/>
    <w:qFormat/>
    <w:rsid w:val="00194417"/>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Default">
    <w:name w:val="Default"/>
    <w:rsid w:val="0019441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f3">
    <w:name w:val="Balloon Text"/>
    <w:basedOn w:val="a"/>
    <w:link w:val="af4"/>
    <w:uiPriority w:val="99"/>
    <w:semiHidden/>
    <w:unhideWhenUsed/>
    <w:rsid w:val="00194417"/>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194417"/>
    <w:rPr>
      <w:rFonts w:ascii="Segoe UI" w:eastAsia="Calibri" w:hAnsi="Segoe UI" w:cs="Segoe UI"/>
      <w:kern w:val="0"/>
      <w:sz w:val="18"/>
      <w:szCs w:val="18"/>
      <w14:ligatures w14:val="none"/>
    </w:rPr>
  </w:style>
  <w:style w:type="paragraph" w:styleId="af5">
    <w:name w:val="footnote text"/>
    <w:basedOn w:val="a"/>
    <w:link w:val="af6"/>
    <w:uiPriority w:val="99"/>
    <w:unhideWhenUsed/>
    <w:rsid w:val="00194417"/>
    <w:pPr>
      <w:spacing w:after="0" w:line="240" w:lineRule="auto"/>
    </w:pPr>
    <w:rPr>
      <w:sz w:val="20"/>
      <w:szCs w:val="20"/>
    </w:rPr>
  </w:style>
  <w:style w:type="character" w:customStyle="1" w:styleId="af6">
    <w:name w:val="Текст сноски Знак"/>
    <w:basedOn w:val="a0"/>
    <w:link w:val="af5"/>
    <w:uiPriority w:val="99"/>
    <w:rsid w:val="00194417"/>
    <w:rPr>
      <w:rFonts w:ascii="Calibri" w:eastAsia="Calibri" w:hAnsi="Calibri" w:cs="Times New Roman"/>
      <w:kern w:val="0"/>
      <w:sz w:val="20"/>
      <w:szCs w:val="20"/>
      <w14:ligatures w14:val="none"/>
    </w:rPr>
  </w:style>
  <w:style w:type="character" w:styleId="af7">
    <w:name w:val="footnote reference"/>
    <w:basedOn w:val="a0"/>
    <w:uiPriority w:val="99"/>
    <w:semiHidden/>
    <w:unhideWhenUsed/>
    <w:rsid w:val="00194417"/>
    <w:rPr>
      <w:vertAlign w:val="superscript"/>
    </w:rPr>
  </w:style>
  <w:style w:type="paragraph" w:styleId="af8">
    <w:name w:val="Normal (Web)"/>
    <w:basedOn w:val="a"/>
    <w:uiPriority w:val="99"/>
    <w:semiHidden/>
    <w:unhideWhenUsed/>
    <w:rsid w:val="0019441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Mochalova</dc:creator>
  <cp:keywords/>
  <dc:description/>
  <cp:lastModifiedBy>Klara Mochalova</cp:lastModifiedBy>
  <cp:revision>11</cp:revision>
  <dcterms:created xsi:type="dcterms:W3CDTF">2023-07-24T09:04:00Z</dcterms:created>
  <dcterms:modified xsi:type="dcterms:W3CDTF">2025-03-03T09:56:00Z</dcterms:modified>
</cp:coreProperties>
</file>