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FA1C" w14:textId="77777777" w:rsidR="00960EB7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1116 от 17.06.2024</w:t>
      </w:r>
    </w:p>
    <w:p w14:paraId="5F4DE6B3" w14:textId="77777777" w:rsidR="00C15F6B" w:rsidRPr="002560CD" w:rsidRDefault="00C15F6B" w:rsidP="00C15F6B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0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CE556B" wp14:editId="51AFC7E8">
            <wp:simplePos x="0" y="0"/>
            <wp:positionH relativeFrom="column">
              <wp:posOffset>23191</wp:posOffset>
            </wp:positionH>
            <wp:positionV relativeFrom="paragraph">
              <wp:posOffset>7206</wp:posOffset>
            </wp:positionV>
            <wp:extent cx="1346200" cy="57912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60CD">
        <w:rPr>
          <w:rFonts w:ascii="Times New Roman" w:eastAsia="Calibri" w:hAnsi="Times New Roman" w:cs="Times New Roman"/>
          <w:sz w:val="28"/>
          <w:szCs w:val="28"/>
        </w:rPr>
        <w:t>Утверждена</w:t>
      </w:r>
    </w:p>
    <w:p w14:paraId="4A985BC2" w14:textId="77777777" w:rsidR="00C15F6B" w:rsidRPr="002560CD" w:rsidRDefault="00C15F6B" w:rsidP="00C15F6B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Hlk164783083"/>
      <w:r w:rsidRPr="002560CD">
        <w:rPr>
          <w:rFonts w:ascii="Times New Roman" w:eastAsia="Calibri" w:hAnsi="Times New Roman" w:cs="Times New Roman"/>
          <w:sz w:val="28"/>
          <w:szCs w:val="28"/>
          <w:lang w:val="kk-KZ"/>
        </w:rPr>
        <w:t>решением Совета директоров</w:t>
      </w:r>
    </w:p>
    <w:p w14:paraId="52050F8C" w14:textId="77777777" w:rsidR="00C15F6B" w:rsidRPr="002560CD" w:rsidRDefault="00C15F6B" w:rsidP="00C15F6B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560CD">
        <w:rPr>
          <w:rFonts w:ascii="Times New Roman" w:eastAsia="Calibri" w:hAnsi="Times New Roman" w:cs="Times New Roman"/>
          <w:sz w:val="28"/>
          <w:szCs w:val="28"/>
          <w:lang w:val="kk-KZ"/>
        </w:rPr>
        <w:t>некоммерческого акционерного общества</w:t>
      </w:r>
    </w:p>
    <w:p w14:paraId="2732412E" w14:textId="77777777" w:rsidR="00C15F6B" w:rsidRPr="002560CD" w:rsidRDefault="00C15F6B" w:rsidP="00C15F6B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560CD">
        <w:rPr>
          <w:rFonts w:ascii="Times New Roman" w:eastAsia="Calibri" w:hAnsi="Times New Roman" w:cs="Times New Roman"/>
          <w:sz w:val="28"/>
          <w:szCs w:val="28"/>
          <w:lang w:val="kk-KZ"/>
        </w:rPr>
        <w:t>«Международный центр зеленых</w:t>
      </w:r>
    </w:p>
    <w:p w14:paraId="4DFB5AF3" w14:textId="77777777" w:rsidR="00C15F6B" w:rsidRPr="002560CD" w:rsidRDefault="00C15F6B" w:rsidP="00C15F6B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560CD">
        <w:rPr>
          <w:rFonts w:ascii="Times New Roman" w:eastAsia="Calibri" w:hAnsi="Times New Roman" w:cs="Times New Roman"/>
          <w:sz w:val="28"/>
          <w:szCs w:val="28"/>
          <w:lang w:val="kk-KZ"/>
        </w:rPr>
        <w:t>технологий и инвестиционных проектов»</w:t>
      </w:r>
    </w:p>
    <w:p w14:paraId="3EDD02EE" w14:textId="77777777" w:rsidR="00C15F6B" w:rsidRPr="002560CD" w:rsidRDefault="00C15F6B" w:rsidP="00C15F6B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560CD">
        <w:rPr>
          <w:rFonts w:ascii="Times New Roman" w:eastAsia="Calibri" w:hAnsi="Times New Roman" w:cs="Times New Roman"/>
          <w:sz w:val="28"/>
          <w:szCs w:val="28"/>
          <w:lang w:val="kk-KZ"/>
        </w:rPr>
        <w:t>от «</w:t>
      </w:r>
      <w:r w:rsidR="007336C6">
        <w:rPr>
          <w:rFonts w:ascii="Times New Roman" w:eastAsia="Calibri" w:hAnsi="Times New Roman" w:cs="Times New Roman"/>
          <w:sz w:val="28"/>
          <w:szCs w:val="28"/>
          <w:lang w:val="kk-KZ"/>
        </w:rPr>
        <w:t>__</w:t>
      </w:r>
      <w:r w:rsidRPr="002560C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="00896A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___________2024 </w:t>
      </w:r>
      <w:r w:rsidRPr="002560C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года </w:t>
      </w:r>
    </w:p>
    <w:p w14:paraId="3FC63875" w14:textId="77777777" w:rsidR="00C15F6B" w:rsidRPr="002560CD" w:rsidRDefault="00C15F6B" w:rsidP="00C15F6B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60C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протокол № </w:t>
      </w:r>
      <w:r w:rsidR="00896AC2">
        <w:rPr>
          <w:rFonts w:ascii="Times New Roman" w:eastAsia="Calibri" w:hAnsi="Times New Roman" w:cs="Times New Roman"/>
          <w:sz w:val="28"/>
          <w:szCs w:val="28"/>
          <w:lang w:val="kk-KZ"/>
        </w:rPr>
        <w:t>______</w:t>
      </w:r>
    </w:p>
    <w:bookmarkEnd w:id="0"/>
    <w:p w14:paraId="3270ABBC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790CDC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EF2B49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5C87C8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D1CB96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7C21B8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265CB8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BFE69E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FF2B32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28D0F0" w14:textId="77777777" w:rsidR="00C15F6B" w:rsidRPr="00D25564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_Hlk164783306"/>
      <w:r>
        <w:rPr>
          <w:rFonts w:ascii="Times New Roman" w:hAnsi="Times New Roman" w:cs="Times New Roman"/>
          <w:b/>
          <w:sz w:val="28"/>
          <w:szCs w:val="28"/>
          <w:lang w:eastAsia="ru-RU"/>
        </w:rPr>
        <w:t>Гендерная политика</w:t>
      </w:r>
    </w:p>
    <w:p w14:paraId="3DE474BC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60CD">
        <w:rPr>
          <w:rFonts w:ascii="Times New Roman" w:hAnsi="Times New Roman" w:cs="Times New Roman"/>
          <w:b/>
          <w:sz w:val="28"/>
          <w:szCs w:val="28"/>
          <w:lang w:eastAsia="ru-RU"/>
        </w:rPr>
        <w:t>НАО «Международный центр зеленых технологий и инвестиционных проектов»</w:t>
      </w:r>
    </w:p>
    <w:bookmarkEnd w:id="1"/>
    <w:p w14:paraId="005F1935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56AF9D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9BFE11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6EA6D9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03900C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A058E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7419B1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0A4D81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4C1C2A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E149FB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DFEA0B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2262E4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3895D3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D8A70E" w14:textId="77777777" w:rsidR="00C15F6B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8D910B" w14:textId="77777777" w:rsidR="00C15F6B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01F503" w14:textId="77777777" w:rsidR="00C15F6B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215FC3" w14:textId="77777777" w:rsidR="00C15F6B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63965B" w14:textId="77777777" w:rsidR="00C15F6B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8BE4B8" w14:textId="77777777" w:rsidR="00C15F6B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D24181" w14:textId="77777777" w:rsidR="00C15F6B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27E9D2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421625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588920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913185" w14:textId="77777777" w:rsidR="00C15F6B" w:rsidRPr="002560CD" w:rsidRDefault="00C15F6B" w:rsidP="00C15F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60C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331D8F">
        <w:rPr>
          <w:rFonts w:ascii="Times New Roman" w:eastAsia="Calibri" w:hAnsi="Times New Roman" w:cs="Times New Roman"/>
          <w:sz w:val="28"/>
          <w:szCs w:val="28"/>
        </w:rPr>
        <w:t>Астана</w:t>
      </w:r>
      <w:r w:rsidRPr="002560CD">
        <w:rPr>
          <w:rFonts w:ascii="Times New Roman" w:eastAsia="Calibri" w:hAnsi="Times New Roman" w:cs="Times New Roman"/>
          <w:sz w:val="28"/>
          <w:szCs w:val="28"/>
        </w:rPr>
        <w:t>, 202</w:t>
      </w:r>
      <w:r w:rsidR="00331D8F">
        <w:rPr>
          <w:rFonts w:ascii="Times New Roman" w:eastAsia="Calibri" w:hAnsi="Times New Roman" w:cs="Times New Roman"/>
          <w:sz w:val="28"/>
          <w:szCs w:val="28"/>
        </w:rPr>
        <w:t>4</w:t>
      </w:r>
      <w:r w:rsidRPr="002560C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2560CD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4258B32" w14:textId="77777777" w:rsidR="003605F9" w:rsidRPr="007827D1" w:rsidRDefault="003605F9" w:rsidP="007F425C">
      <w:pPr>
        <w:pStyle w:val="a3"/>
        <w:tabs>
          <w:tab w:val="left" w:pos="284"/>
        </w:tabs>
        <w:spacing w:after="0" w:line="240" w:lineRule="auto"/>
        <w:ind w:left="0" w:firstLine="284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1. </w:t>
      </w:r>
      <w:r w:rsidRPr="007827D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F59A268" w14:textId="77777777" w:rsidR="003605F9" w:rsidRPr="007827D1" w:rsidRDefault="003605F9" w:rsidP="007F425C">
      <w:pPr>
        <w:pStyle w:val="a3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CB82DD3" w14:textId="77777777" w:rsidR="007F425C" w:rsidRDefault="007F425C" w:rsidP="007F425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605F9" w:rsidRPr="007F425C">
        <w:rPr>
          <w:rFonts w:ascii="Times New Roman" w:hAnsi="Times New Roman" w:cs="Times New Roman"/>
          <w:sz w:val="28"/>
          <w:szCs w:val="28"/>
        </w:rPr>
        <w:t>Настоящая Гендерная политика</w:t>
      </w:r>
      <w:r w:rsidR="00896AC2"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НАО «Международный центр зеленых технологий и инвестиционных проектов» (далее – Политика) разработана в соответствии с законодательством Республики Казахстан, Уставом НАО «Международный центр зеленых технологий и инвестиционных проектов» (далее </w:t>
      </w:r>
      <w:r w:rsidR="003605F9" w:rsidRPr="00146C37">
        <w:rPr>
          <w:rFonts w:ascii="Times New Roman" w:hAnsi="Times New Roman" w:cs="Times New Roman"/>
          <w:sz w:val="28"/>
          <w:szCs w:val="28"/>
        </w:rPr>
        <w:t>соответственно</w:t>
      </w:r>
      <w:r w:rsidR="003605F9" w:rsidRPr="003605F9"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– Устав, </w:t>
      </w:r>
      <w:r w:rsidR="003605F9">
        <w:rPr>
          <w:rFonts w:ascii="Times New Roman" w:hAnsi="Times New Roman" w:cs="Times New Roman"/>
          <w:sz w:val="28"/>
          <w:szCs w:val="28"/>
        </w:rPr>
        <w:t>Общество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), Кодексом корпоративного управления </w:t>
      </w:r>
      <w:r w:rsidR="003605F9">
        <w:rPr>
          <w:rFonts w:ascii="Times New Roman" w:hAnsi="Times New Roman" w:cs="Times New Roman"/>
          <w:sz w:val="28"/>
          <w:szCs w:val="28"/>
        </w:rPr>
        <w:t>Общество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, и иными внутренними </w:t>
      </w:r>
      <w:r w:rsidR="00331D8F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3605F9" w:rsidRPr="007F425C">
        <w:rPr>
          <w:rFonts w:ascii="Times New Roman" w:hAnsi="Times New Roman" w:cs="Times New Roman"/>
          <w:sz w:val="28"/>
          <w:szCs w:val="28"/>
        </w:rPr>
        <w:t>актами</w:t>
      </w:r>
      <w:r w:rsidR="009E3104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, регулирующими деятельность </w:t>
      </w:r>
      <w:r w:rsidR="003605F9">
        <w:rPr>
          <w:rFonts w:ascii="Times New Roman" w:hAnsi="Times New Roman" w:cs="Times New Roman"/>
          <w:sz w:val="28"/>
          <w:szCs w:val="28"/>
        </w:rPr>
        <w:t>Общества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, а также учитывает требования Зеленого климатического фонда в части гендерной политики.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олитика тесно связана с </w:t>
      </w:r>
      <w:r w:rsidR="00C77491">
        <w:rPr>
          <w:rFonts w:ascii="Times New Roman" w:hAnsi="Times New Roman" w:cs="Times New Roman"/>
          <w:sz w:val="28"/>
          <w:szCs w:val="28"/>
        </w:rPr>
        <w:t>Ц</w:t>
      </w:r>
      <w:r w:rsidR="003605F9" w:rsidRPr="007F425C">
        <w:rPr>
          <w:rFonts w:ascii="Times New Roman" w:hAnsi="Times New Roman" w:cs="Times New Roman"/>
          <w:sz w:val="28"/>
          <w:szCs w:val="28"/>
        </w:rPr>
        <w:t>елями Организации Объединенных Наций в области устойчивого развития (ЦУР)</w:t>
      </w:r>
      <w:r w:rsidR="003605F9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3605F9" w:rsidRPr="007F425C">
        <w:rPr>
          <w:rFonts w:ascii="Times New Roman" w:hAnsi="Times New Roman" w:cs="Times New Roman"/>
          <w:sz w:val="28"/>
          <w:szCs w:val="28"/>
        </w:rPr>
        <w:t>гендерн</w:t>
      </w:r>
      <w:r w:rsidR="003605F9">
        <w:rPr>
          <w:rFonts w:ascii="Times New Roman" w:hAnsi="Times New Roman" w:cs="Times New Roman"/>
          <w:sz w:val="28"/>
          <w:szCs w:val="28"/>
        </w:rPr>
        <w:t>ых вопросов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605F9" w:rsidRPr="007F425C">
        <w:rPr>
          <w:rFonts w:ascii="Times New Roman" w:hAnsi="Times New Roman" w:cs="Times New Roman"/>
          <w:sz w:val="28"/>
          <w:szCs w:val="28"/>
        </w:rPr>
        <w:t>олитика также учитывает Рамочную конвенцию Организации Объединенных Наций об изменении климата (</w:t>
      </w:r>
      <w:r w:rsidR="00081F3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3605F9" w:rsidRPr="007F425C">
        <w:rPr>
          <w:rFonts w:ascii="Times New Roman" w:hAnsi="Times New Roman" w:cs="Times New Roman"/>
          <w:sz w:val="28"/>
          <w:szCs w:val="28"/>
        </w:rPr>
        <w:t>РКИК ООН), Парижское соглашение.</w:t>
      </w:r>
    </w:p>
    <w:p w14:paraId="60C2BA69" w14:textId="77777777" w:rsidR="007F425C" w:rsidRDefault="007F425C" w:rsidP="007F425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05F9" w:rsidRPr="007F425C">
        <w:rPr>
          <w:rFonts w:ascii="Times New Roman" w:hAnsi="Times New Roman" w:cs="Times New Roman"/>
          <w:sz w:val="28"/>
          <w:szCs w:val="28"/>
        </w:rPr>
        <w:t>В Политике признается, что «зелёные проекты» и инициативы в области изменения климата становятся более устойчивыми, справедливыми и успешно достигают своих целей, когда при их разработке и реализации учитываются аспекты гендерного равенства и расширения прав и возможностей женщин.</w:t>
      </w:r>
    </w:p>
    <w:p w14:paraId="29764848" w14:textId="77777777" w:rsidR="007F425C" w:rsidRDefault="007F425C" w:rsidP="007F425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605F9" w:rsidRPr="007F425C">
        <w:rPr>
          <w:rFonts w:ascii="Times New Roman" w:hAnsi="Times New Roman" w:cs="Times New Roman"/>
          <w:sz w:val="28"/>
          <w:szCs w:val="28"/>
        </w:rPr>
        <w:t>Политика обязывает Общество активно содействовать гендерному равенству в своей повседневной деятельности и продвигать цели гендерного равенства через принятие решений о распределении средств, операций и воздействия.</w:t>
      </w:r>
    </w:p>
    <w:p w14:paraId="39BFA87B" w14:textId="77777777" w:rsidR="007F425C" w:rsidRDefault="007F425C" w:rsidP="007F425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605F9" w:rsidRPr="007F425C">
        <w:rPr>
          <w:rFonts w:ascii="Times New Roman" w:hAnsi="Times New Roman" w:cs="Times New Roman"/>
          <w:sz w:val="28"/>
          <w:szCs w:val="28"/>
        </w:rPr>
        <w:t>Политика направлена на интеграцию гендерной проблематики в деятельность Обществ</w:t>
      </w:r>
      <w:r w:rsidRPr="007F425C">
        <w:rPr>
          <w:rFonts w:ascii="Times New Roman" w:hAnsi="Times New Roman" w:cs="Times New Roman"/>
          <w:sz w:val="28"/>
          <w:szCs w:val="28"/>
        </w:rPr>
        <w:t>а</w:t>
      </w:r>
      <w:r w:rsidR="003605F9" w:rsidRPr="007F425C">
        <w:rPr>
          <w:rFonts w:ascii="Times New Roman" w:hAnsi="Times New Roman" w:cs="Times New Roman"/>
          <w:sz w:val="28"/>
          <w:szCs w:val="28"/>
        </w:rPr>
        <w:t>, включая финансируемые или планируемые к финансированию проекты и программы.</w:t>
      </w:r>
    </w:p>
    <w:p w14:paraId="08AF449D" w14:textId="77777777" w:rsidR="007F425C" w:rsidRDefault="007F425C" w:rsidP="007F425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605F9" w:rsidRPr="007F425C">
        <w:rPr>
          <w:rFonts w:ascii="Times New Roman" w:hAnsi="Times New Roman" w:cs="Times New Roman"/>
          <w:sz w:val="28"/>
          <w:szCs w:val="28"/>
        </w:rPr>
        <w:t>Данный документ устанавливает гендерную политику Обществ</w:t>
      </w:r>
      <w:r w:rsidRPr="007F425C">
        <w:rPr>
          <w:rFonts w:ascii="Times New Roman" w:hAnsi="Times New Roman" w:cs="Times New Roman"/>
          <w:sz w:val="28"/>
          <w:szCs w:val="28"/>
        </w:rPr>
        <w:t>а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 в отношении всех действий. Она распространяется на все проекты и программы</w:t>
      </w:r>
      <w:r w:rsidRPr="007F425C">
        <w:rPr>
          <w:rFonts w:ascii="Times New Roman" w:hAnsi="Times New Roman" w:cs="Times New Roman"/>
          <w:sz w:val="28"/>
          <w:szCs w:val="28"/>
        </w:rPr>
        <w:t>, реализуемые Обществом</w:t>
      </w:r>
      <w:r w:rsidR="003605F9" w:rsidRPr="007F425C">
        <w:rPr>
          <w:rFonts w:ascii="Times New Roman" w:hAnsi="Times New Roman" w:cs="Times New Roman"/>
          <w:sz w:val="28"/>
          <w:szCs w:val="28"/>
        </w:rPr>
        <w:t>.</w:t>
      </w:r>
    </w:p>
    <w:p w14:paraId="46E7EAEA" w14:textId="77777777" w:rsidR="007F425C" w:rsidRDefault="007F425C" w:rsidP="007F425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605F9" w:rsidRPr="007F425C">
        <w:rPr>
          <w:rFonts w:ascii="Times New Roman" w:hAnsi="Times New Roman" w:cs="Times New Roman"/>
          <w:sz w:val="28"/>
          <w:szCs w:val="28"/>
        </w:rPr>
        <w:t>В Политике признается, что гендерные отношения, роли и обязанности оказывают важное влияние на доступ женщин и мужчин к решениям, активам и ресурсам, информации и знаниям и контроль над ними. Политика также признает, что последствия изменения климата могут усугубить существующее гендерное неравенство.</w:t>
      </w:r>
    </w:p>
    <w:p w14:paraId="4A2BEF78" w14:textId="77777777" w:rsidR="003605F9" w:rsidRPr="007F425C" w:rsidRDefault="007F425C" w:rsidP="00522D5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В Политике также признается, что инициативы по изменению климата становятся более устойчивыми, справедливыми и с большей вероятностью достигнут своих целей, когда вопросы гендерного равенства и расширения прав и возможностей женщин интегрированы в разработку и реализацию проектов. Кроме того, Политика признает, </w:t>
      </w:r>
      <w:r w:rsidR="00522D5D" w:rsidRPr="00522D5D">
        <w:rPr>
          <w:rFonts w:ascii="Times New Roman" w:hAnsi="Times New Roman" w:cs="Times New Roman"/>
          <w:sz w:val="28"/>
          <w:szCs w:val="28"/>
        </w:rPr>
        <w:t>что женщины и социально уязвимые слои населения также являются частью решения проблемы</w:t>
      </w:r>
      <w:r w:rsidR="00522D5D">
        <w:rPr>
          <w:rFonts w:ascii="Times New Roman" w:hAnsi="Times New Roman" w:cs="Times New Roman"/>
          <w:sz w:val="28"/>
          <w:szCs w:val="28"/>
        </w:rPr>
        <w:t xml:space="preserve"> </w:t>
      </w:r>
      <w:r w:rsidR="00522D5D" w:rsidRPr="00522D5D">
        <w:rPr>
          <w:rFonts w:ascii="Times New Roman" w:hAnsi="Times New Roman" w:cs="Times New Roman"/>
          <w:sz w:val="28"/>
          <w:szCs w:val="28"/>
        </w:rPr>
        <w:lastRenderedPageBreak/>
        <w:t>изменения климата и, следовательно, должны эффективно участвовать в дискуссиях и решениях, которые их затрагивают.</w:t>
      </w:r>
      <w:r w:rsidR="00522D5D">
        <w:rPr>
          <w:rFonts w:ascii="Times New Roman" w:hAnsi="Times New Roman" w:cs="Times New Roman"/>
          <w:sz w:val="28"/>
          <w:szCs w:val="28"/>
        </w:rPr>
        <w:t xml:space="preserve"> </w:t>
      </w:r>
      <w:r w:rsidR="00522D5D" w:rsidRPr="00522D5D">
        <w:rPr>
          <w:rFonts w:ascii="Times New Roman" w:hAnsi="Times New Roman" w:cs="Times New Roman"/>
          <w:sz w:val="28"/>
          <w:szCs w:val="28"/>
        </w:rPr>
        <w:t>В данном случае под «соц</w:t>
      </w:r>
      <w:r w:rsidR="00522D5D">
        <w:rPr>
          <w:rFonts w:ascii="Times New Roman" w:hAnsi="Times New Roman" w:cs="Times New Roman"/>
          <w:sz w:val="28"/>
          <w:szCs w:val="28"/>
        </w:rPr>
        <w:t>и</w:t>
      </w:r>
      <w:r w:rsidR="00522D5D" w:rsidRPr="00522D5D">
        <w:rPr>
          <w:rFonts w:ascii="Times New Roman" w:hAnsi="Times New Roman" w:cs="Times New Roman"/>
          <w:sz w:val="28"/>
          <w:szCs w:val="28"/>
        </w:rPr>
        <w:t>ально уязвимыми слоями населения» понимаются граждане, которые в силу обстоятельств лишились (не имели от рождения) жилья, кормильца или физической способности трудиться, также граждане с низким доходом, пожилые люди и дети.</w:t>
      </w:r>
    </w:p>
    <w:p w14:paraId="128EADFB" w14:textId="77777777" w:rsidR="003605F9" w:rsidRDefault="003605F9" w:rsidP="007F425C">
      <w:pPr>
        <w:pStyle w:val="a3"/>
        <w:tabs>
          <w:tab w:val="left" w:pos="851"/>
          <w:tab w:val="left" w:pos="113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B5326E" w14:textId="77777777" w:rsidR="003605F9" w:rsidRPr="007F425C" w:rsidRDefault="007F425C" w:rsidP="007F42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2. </w:t>
      </w:r>
      <w:r w:rsidR="003605F9" w:rsidRPr="007F425C">
        <w:rPr>
          <w:rFonts w:ascii="Times New Roman" w:hAnsi="Times New Roman" w:cs="Times New Roman"/>
          <w:b/>
          <w:bCs/>
          <w:sz w:val="28"/>
          <w:szCs w:val="28"/>
        </w:rPr>
        <w:t>Цели и сфера применения</w:t>
      </w:r>
    </w:p>
    <w:p w14:paraId="705C5AEF" w14:textId="77777777" w:rsidR="003605F9" w:rsidRPr="007D252E" w:rsidRDefault="003605F9" w:rsidP="007F42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2196CC6" w14:textId="77777777" w:rsidR="007F425C" w:rsidRDefault="007F425C" w:rsidP="007F42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</w:t>
      </w:r>
      <w:r w:rsidR="003605F9" w:rsidRPr="007F425C">
        <w:rPr>
          <w:rFonts w:ascii="Times New Roman" w:hAnsi="Times New Roman" w:cs="Times New Roman"/>
          <w:sz w:val="28"/>
          <w:szCs w:val="28"/>
        </w:rPr>
        <w:t>олитика обязывает Общество:</w:t>
      </w:r>
    </w:p>
    <w:p w14:paraId="446EBBC6" w14:textId="77777777" w:rsidR="003605F9" w:rsidRPr="007F425C" w:rsidRDefault="00081F33" w:rsidP="007F42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605F9" w:rsidRPr="007F425C">
        <w:rPr>
          <w:rFonts w:ascii="Times New Roman" w:hAnsi="Times New Roman" w:cs="Times New Roman"/>
          <w:sz w:val="28"/>
          <w:szCs w:val="28"/>
        </w:rPr>
        <w:t xml:space="preserve"> укреплять гендерное равенство в рамках своей руководящей структуры и повседневной деятельности;</w:t>
      </w:r>
    </w:p>
    <w:p w14:paraId="67267E95" w14:textId="77777777" w:rsidR="007F425C" w:rsidRDefault="00081F33" w:rsidP="007F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605F9">
        <w:rPr>
          <w:rFonts w:ascii="Times New Roman" w:hAnsi="Times New Roman" w:cs="Times New Roman"/>
          <w:sz w:val="28"/>
          <w:szCs w:val="28"/>
        </w:rPr>
        <w:t xml:space="preserve"> с</w:t>
      </w:r>
      <w:r w:rsidR="003605F9" w:rsidRPr="007D252E">
        <w:rPr>
          <w:rFonts w:ascii="Times New Roman" w:hAnsi="Times New Roman" w:cs="Times New Roman"/>
          <w:sz w:val="28"/>
          <w:szCs w:val="28"/>
        </w:rPr>
        <w:t>одействовать достижению целей гендерного равенства и расширения прав и возможностей женщин посредством принятия решений о распределении средств, деятельности и общего влияния</w:t>
      </w:r>
      <w:r w:rsidR="003605F9">
        <w:rPr>
          <w:rFonts w:ascii="Times New Roman" w:hAnsi="Times New Roman" w:cs="Times New Roman"/>
          <w:sz w:val="28"/>
          <w:szCs w:val="28"/>
        </w:rPr>
        <w:t>.</w:t>
      </w:r>
    </w:p>
    <w:p w14:paraId="4AD30A4C" w14:textId="77777777" w:rsidR="007F425C" w:rsidRDefault="007F425C" w:rsidP="007F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605F9" w:rsidRPr="007F425C">
        <w:rPr>
          <w:rFonts w:ascii="Times New Roman" w:hAnsi="Times New Roman" w:cs="Times New Roman"/>
          <w:sz w:val="28"/>
          <w:szCs w:val="28"/>
        </w:rPr>
        <w:t>Политика выходит за рамки узкого понимания гендера и учитывает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7F425C">
        <w:rPr>
          <w:rFonts w:ascii="Times New Roman" w:hAnsi="Times New Roman" w:cs="Times New Roman"/>
          <w:sz w:val="28"/>
          <w:szCs w:val="28"/>
        </w:rPr>
        <w:t>вклад как женщин, так и мужчин.</w:t>
      </w:r>
    </w:p>
    <w:p w14:paraId="1D3EDC3B" w14:textId="77777777" w:rsidR="003605F9" w:rsidRPr="007F425C" w:rsidRDefault="007F425C" w:rsidP="007F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605F9" w:rsidRPr="007F425C">
        <w:rPr>
          <w:rFonts w:ascii="Times New Roman" w:hAnsi="Times New Roman" w:cs="Times New Roman"/>
          <w:sz w:val="28"/>
          <w:szCs w:val="28"/>
        </w:rPr>
        <w:t>Настоящая Политика преследует три основные цели:</w:t>
      </w:r>
    </w:p>
    <w:p w14:paraId="0F937603" w14:textId="77777777" w:rsidR="003605F9" w:rsidRDefault="00081F33" w:rsidP="007F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605F9">
        <w:rPr>
          <w:rFonts w:ascii="Times New Roman" w:hAnsi="Times New Roman" w:cs="Times New Roman"/>
          <w:sz w:val="28"/>
          <w:szCs w:val="28"/>
        </w:rPr>
        <w:t xml:space="preserve"> п</w:t>
      </w:r>
      <w:r w:rsidR="003605F9" w:rsidRPr="00E13C0D">
        <w:rPr>
          <w:rFonts w:ascii="Times New Roman" w:hAnsi="Times New Roman" w:cs="Times New Roman"/>
          <w:sz w:val="28"/>
          <w:szCs w:val="28"/>
        </w:rPr>
        <w:t xml:space="preserve">оддержка мероприятий и инноваций в области устойчивого развития и борьбы с изменением климата на основе всеобъемлющего гендерного подхода, применяемого как внутри </w:t>
      </w:r>
      <w:r w:rsidR="003605F9">
        <w:rPr>
          <w:rFonts w:ascii="Times New Roman" w:hAnsi="Times New Roman" w:cs="Times New Roman"/>
          <w:sz w:val="28"/>
          <w:szCs w:val="28"/>
        </w:rPr>
        <w:t>Обществ</w:t>
      </w:r>
      <w:r w:rsidR="007F425C">
        <w:rPr>
          <w:rFonts w:ascii="Times New Roman" w:hAnsi="Times New Roman" w:cs="Times New Roman"/>
          <w:sz w:val="28"/>
          <w:szCs w:val="28"/>
        </w:rPr>
        <w:t>а</w:t>
      </w:r>
      <w:r w:rsidR="003605F9" w:rsidRPr="00E13C0D">
        <w:rPr>
          <w:rFonts w:ascii="Times New Roman" w:hAnsi="Times New Roman" w:cs="Times New Roman"/>
          <w:sz w:val="28"/>
          <w:szCs w:val="28"/>
        </w:rPr>
        <w:t>, так и в его сети партнеров</w:t>
      </w:r>
      <w:r w:rsidR="003605F9">
        <w:rPr>
          <w:rFonts w:ascii="Times New Roman" w:hAnsi="Times New Roman" w:cs="Times New Roman"/>
          <w:sz w:val="28"/>
          <w:szCs w:val="28"/>
        </w:rPr>
        <w:t>;</w:t>
      </w:r>
    </w:p>
    <w:p w14:paraId="27231BDF" w14:textId="77777777" w:rsidR="003605F9" w:rsidRPr="00E13C0D" w:rsidRDefault="00081F33" w:rsidP="007F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605F9">
        <w:rPr>
          <w:rFonts w:ascii="Times New Roman" w:hAnsi="Times New Roman" w:cs="Times New Roman"/>
          <w:sz w:val="28"/>
          <w:szCs w:val="28"/>
        </w:rPr>
        <w:t xml:space="preserve"> с</w:t>
      </w:r>
      <w:r w:rsidR="003605F9" w:rsidRPr="00E13C0D">
        <w:rPr>
          <w:rFonts w:ascii="Times New Roman" w:hAnsi="Times New Roman" w:cs="Times New Roman"/>
          <w:sz w:val="28"/>
          <w:szCs w:val="28"/>
        </w:rPr>
        <w:t>одействовать</w:t>
      </w:r>
      <w:r w:rsidR="003605F9">
        <w:rPr>
          <w:rFonts w:ascii="Times New Roman" w:hAnsi="Times New Roman" w:cs="Times New Roman"/>
          <w:sz w:val="28"/>
          <w:szCs w:val="28"/>
        </w:rPr>
        <w:t xml:space="preserve"> «</w:t>
      </w:r>
      <w:r w:rsidR="003605F9" w:rsidRPr="00E13C0D">
        <w:rPr>
          <w:rFonts w:ascii="Times New Roman" w:hAnsi="Times New Roman" w:cs="Times New Roman"/>
          <w:sz w:val="28"/>
          <w:szCs w:val="28"/>
        </w:rPr>
        <w:t>зеленым</w:t>
      </w:r>
      <w:r w:rsidR="003605F9">
        <w:rPr>
          <w:rFonts w:ascii="Times New Roman" w:hAnsi="Times New Roman" w:cs="Times New Roman"/>
          <w:sz w:val="28"/>
          <w:szCs w:val="28"/>
        </w:rPr>
        <w:t>»</w:t>
      </w:r>
      <w:r w:rsidR="003605F9" w:rsidRPr="00E13C0D">
        <w:rPr>
          <w:rFonts w:ascii="Times New Roman" w:hAnsi="Times New Roman" w:cs="Times New Roman"/>
          <w:sz w:val="28"/>
          <w:szCs w:val="28"/>
        </w:rPr>
        <w:t xml:space="preserve"> и климатическим инвестициям, которые:</w:t>
      </w:r>
    </w:p>
    <w:p w14:paraId="08F0F822" w14:textId="77777777" w:rsidR="003605F9" w:rsidRPr="00E13C0D" w:rsidRDefault="003605F9" w:rsidP="00896AC2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3C0D">
        <w:rPr>
          <w:rFonts w:ascii="Times New Roman" w:hAnsi="Times New Roman" w:cs="Times New Roman"/>
          <w:sz w:val="28"/>
          <w:szCs w:val="28"/>
        </w:rPr>
        <w:t xml:space="preserve">укрепляют гендерное равенство за счет мер по смягчению последствий изменения климата и адаптации к ним; </w:t>
      </w:r>
    </w:p>
    <w:p w14:paraId="1F6BD3B8" w14:textId="77777777" w:rsidR="003605F9" w:rsidRPr="00E13C0D" w:rsidRDefault="003605F9" w:rsidP="00896AC2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3C0D">
        <w:rPr>
          <w:rFonts w:ascii="Times New Roman" w:hAnsi="Times New Roman" w:cs="Times New Roman"/>
          <w:sz w:val="28"/>
          <w:szCs w:val="28"/>
        </w:rPr>
        <w:t>минимизируют социальные, гендерные и климатические риски во всей деятельности по обеспечению устойчивого развития, и борьбе с изменением климата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A6097F" w14:textId="77777777" w:rsidR="007C2978" w:rsidRDefault="004F257E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F425C">
        <w:rPr>
          <w:rFonts w:ascii="Times New Roman" w:hAnsi="Times New Roman" w:cs="Times New Roman"/>
          <w:sz w:val="28"/>
          <w:szCs w:val="28"/>
        </w:rPr>
        <w:t>с</w:t>
      </w:r>
      <w:r w:rsidR="007F425C" w:rsidRPr="00E13C0D">
        <w:rPr>
          <w:rFonts w:ascii="Times New Roman" w:hAnsi="Times New Roman" w:cs="Times New Roman"/>
          <w:sz w:val="28"/>
          <w:szCs w:val="28"/>
        </w:rPr>
        <w:t>одействовать</w:t>
      </w:r>
      <w:r w:rsidR="007F425C"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E13C0D">
        <w:rPr>
          <w:rFonts w:ascii="Times New Roman" w:hAnsi="Times New Roman" w:cs="Times New Roman"/>
          <w:sz w:val="28"/>
          <w:szCs w:val="28"/>
        </w:rPr>
        <w:t>сокращени</w:t>
      </w:r>
      <w:r w:rsidR="007F425C">
        <w:rPr>
          <w:rFonts w:ascii="Times New Roman" w:hAnsi="Times New Roman" w:cs="Times New Roman"/>
          <w:sz w:val="28"/>
          <w:szCs w:val="28"/>
        </w:rPr>
        <w:t>ю</w:t>
      </w:r>
      <w:r w:rsidR="003605F9" w:rsidRPr="00E13C0D">
        <w:rPr>
          <w:rFonts w:ascii="Times New Roman" w:hAnsi="Times New Roman" w:cs="Times New Roman"/>
          <w:sz w:val="28"/>
          <w:szCs w:val="28"/>
        </w:rPr>
        <w:t xml:space="preserve"> гендерного разрыва, обусловленного изменением климата, усугубляющим социальную, экономическую и экологическую уязвимость и изоляцию, посредством </w:t>
      </w:r>
      <w:r w:rsidR="007F425C">
        <w:rPr>
          <w:rFonts w:ascii="Times New Roman" w:hAnsi="Times New Roman" w:cs="Times New Roman"/>
          <w:sz w:val="28"/>
          <w:szCs w:val="28"/>
        </w:rPr>
        <w:t>осуществления деятельности</w:t>
      </w:r>
      <w:r w:rsidR="003605F9" w:rsidRPr="00E13C0D">
        <w:rPr>
          <w:rFonts w:ascii="Times New Roman" w:hAnsi="Times New Roman" w:cs="Times New Roman"/>
          <w:sz w:val="28"/>
          <w:szCs w:val="28"/>
        </w:rPr>
        <w:t xml:space="preserve"> </w:t>
      </w:r>
      <w:r w:rsidR="003605F9">
        <w:rPr>
          <w:rFonts w:ascii="Times New Roman" w:hAnsi="Times New Roman" w:cs="Times New Roman"/>
          <w:sz w:val="28"/>
          <w:szCs w:val="28"/>
        </w:rPr>
        <w:t>Обществ</w:t>
      </w:r>
      <w:r w:rsidR="007F425C">
        <w:rPr>
          <w:rFonts w:ascii="Times New Roman" w:hAnsi="Times New Roman" w:cs="Times New Roman"/>
          <w:sz w:val="28"/>
          <w:szCs w:val="28"/>
        </w:rPr>
        <w:t>а</w:t>
      </w:r>
      <w:r w:rsidR="003605F9" w:rsidRPr="00E13C0D">
        <w:rPr>
          <w:rFonts w:ascii="Times New Roman" w:hAnsi="Times New Roman" w:cs="Times New Roman"/>
          <w:sz w:val="28"/>
          <w:szCs w:val="28"/>
        </w:rPr>
        <w:t xml:space="preserve"> с учетом аспектов гендерного равенства</w:t>
      </w:r>
      <w:r w:rsidR="003605F9">
        <w:rPr>
          <w:rFonts w:ascii="Times New Roman" w:hAnsi="Times New Roman" w:cs="Times New Roman"/>
          <w:sz w:val="28"/>
          <w:szCs w:val="28"/>
        </w:rPr>
        <w:t>.</w:t>
      </w:r>
    </w:p>
    <w:p w14:paraId="2AC703D6" w14:textId="77777777" w:rsidR="003605F9" w:rsidRPr="007C2978" w:rsidRDefault="007C2978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605F9" w:rsidRPr="007C2978">
        <w:rPr>
          <w:rFonts w:ascii="Times New Roman" w:hAnsi="Times New Roman" w:cs="Times New Roman"/>
          <w:sz w:val="28"/>
          <w:szCs w:val="28"/>
        </w:rPr>
        <w:t>Цели Политики распространяются на следующие взаимосвязанные уровни:</w:t>
      </w:r>
    </w:p>
    <w:p w14:paraId="2FEAF326" w14:textId="77777777" w:rsidR="003605F9" w:rsidRDefault="004F257E" w:rsidP="007F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605F9">
        <w:rPr>
          <w:rFonts w:ascii="Times New Roman" w:hAnsi="Times New Roman" w:cs="Times New Roman"/>
          <w:sz w:val="28"/>
          <w:szCs w:val="28"/>
        </w:rPr>
        <w:t>и</w:t>
      </w:r>
      <w:r w:rsidR="003605F9" w:rsidRPr="00E13C0D">
        <w:rPr>
          <w:rFonts w:ascii="Times New Roman" w:hAnsi="Times New Roman" w:cs="Times New Roman"/>
          <w:sz w:val="28"/>
          <w:szCs w:val="28"/>
        </w:rPr>
        <w:t xml:space="preserve">нституциональный/организационный уровень: принятие, внедрение и документальное оформление подхода </w:t>
      </w:r>
      <w:r w:rsidR="003605F9">
        <w:rPr>
          <w:rFonts w:ascii="Times New Roman" w:hAnsi="Times New Roman" w:cs="Times New Roman"/>
          <w:sz w:val="28"/>
          <w:szCs w:val="28"/>
        </w:rPr>
        <w:t>Обществ</w:t>
      </w:r>
      <w:r w:rsidR="007F425C">
        <w:rPr>
          <w:rFonts w:ascii="Times New Roman" w:hAnsi="Times New Roman" w:cs="Times New Roman"/>
          <w:sz w:val="28"/>
          <w:szCs w:val="28"/>
        </w:rPr>
        <w:t>а</w:t>
      </w:r>
      <w:r w:rsidR="003605F9" w:rsidRPr="00E13C0D">
        <w:rPr>
          <w:rFonts w:ascii="Times New Roman" w:hAnsi="Times New Roman" w:cs="Times New Roman"/>
          <w:sz w:val="28"/>
          <w:szCs w:val="28"/>
        </w:rPr>
        <w:t xml:space="preserve"> к решению гендерных вопросов в рамках своего повседневного руководства, деятельности и процедур, а также своих механизмов оценки результатов деятельности, с выделением необходимых финансовых и кадровых ресурсов, с тем чтобы гарантировать надежность и эффективность подхода</w:t>
      </w:r>
      <w:r w:rsidR="003605F9">
        <w:rPr>
          <w:rFonts w:ascii="Times New Roman" w:hAnsi="Times New Roman" w:cs="Times New Roman"/>
          <w:sz w:val="28"/>
          <w:szCs w:val="28"/>
        </w:rPr>
        <w:t>;</w:t>
      </w:r>
    </w:p>
    <w:p w14:paraId="637EBA71" w14:textId="77777777" w:rsidR="003605F9" w:rsidRDefault="004F257E" w:rsidP="007F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605F9">
        <w:rPr>
          <w:rFonts w:ascii="Times New Roman" w:hAnsi="Times New Roman" w:cs="Times New Roman"/>
          <w:sz w:val="28"/>
          <w:szCs w:val="28"/>
        </w:rPr>
        <w:t>п</w:t>
      </w:r>
      <w:r w:rsidR="003605F9" w:rsidRPr="00E13C0D">
        <w:rPr>
          <w:rFonts w:ascii="Times New Roman" w:hAnsi="Times New Roman" w:cs="Times New Roman"/>
          <w:sz w:val="28"/>
          <w:szCs w:val="28"/>
        </w:rPr>
        <w:t xml:space="preserve">роектный/портфельный уровень: устранения и сокращения гендерного неравенства, углубление вовлечения заинтересованных сторон и </w:t>
      </w:r>
      <w:r w:rsidR="003605F9" w:rsidRPr="00E13C0D">
        <w:rPr>
          <w:rFonts w:ascii="Times New Roman" w:hAnsi="Times New Roman" w:cs="Times New Roman"/>
          <w:sz w:val="28"/>
          <w:szCs w:val="28"/>
        </w:rPr>
        <w:lastRenderedPageBreak/>
        <w:t>улучшение подотчетности как перед мужчинами, так и перед женщинами в целях создания устойчивых возможностей для получения средств к существованию, здоровья и благополучия, а также устойчивости к климатическим потрясениям и рискам</w:t>
      </w:r>
      <w:r w:rsidR="003605F9">
        <w:rPr>
          <w:rFonts w:ascii="Times New Roman" w:hAnsi="Times New Roman" w:cs="Times New Roman"/>
          <w:sz w:val="28"/>
          <w:szCs w:val="28"/>
        </w:rPr>
        <w:t>;</w:t>
      </w:r>
    </w:p>
    <w:p w14:paraId="0FC35F64" w14:textId="77777777" w:rsidR="003605F9" w:rsidRDefault="004F257E" w:rsidP="007F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605F9">
        <w:rPr>
          <w:rFonts w:ascii="Times New Roman" w:hAnsi="Times New Roman" w:cs="Times New Roman"/>
          <w:sz w:val="28"/>
          <w:szCs w:val="28"/>
        </w:rPr>
        <w:t>н</w:t>
      </w:r>
      <w:r w:rsidR="003605F9" w:rsidRPr="00E13C0D">
        <w:rPr>
          <w:rFonts w:ascii="Times New Roman" w:hAnsi="Times New Roman" w:cs="Times New Roman"/>
          <w:sz w:val="28"/>
          <w:szCs w:val="28"/>
        </w:rPr>
        <w:t>ациональный уровень: поддержка и стабилизация благоприятной среды среди заинтересованных сторон, придерживания национальной политик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605F9" w:rsidRPr="00E13C0D">
        <w:rPr>
          <w:rFonts w:ascii="Times New Roman" w:hAnsi="Times New Roman" w:cs="Times New Roman"/>
          <w:sz w:val="28"/>
          <w:szCs w:val="28"/>
        </w:rPr>
        <w:t xml:space="preserve"> в области обеспечения гендерного равенства</w:t>
      </w:r>
      <w:r w:rsidR="003605F9">
        <w:rPr>
          <w:rFonts w:ascii="Times New Roman" w:hAnsi="Times New Roman" w:cs="Times New Roman"/>
          <w:sz w:val="28"/>
          <w:szCs w:val="28"/>
        </w:rPr>
        <w:t>;</w:t>
      </w:r>
    </w:p>
    <w:p w14:paraId="552F26BD" w14:textId="77777777" w:rsidR="007C2978" w:rsidRDefault="004F257E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605F9">
        <w:rPr>
          <w:rFonts w:ascii="Times New Roman" w:hAnsi="Times New Roman" w:cs="Times New Roman"/>
          <w:sz w:val="28"/>
          <w:szCs w:val="28"/>
        </w:rPr>
        <w:t>с</w:t>
      </w:r>
      <w:r w:rsidR="003605F9" w:rsidRPr="00E13C0D">
        <w:rPr>
          <w:rFonts w:ascii="Times New Roman" w:hAnsi="Times New Roman" w:cs="Times New Roman"/>
          <w:sz w:val="28"/>
          <w:szCs w:val="28"/>
        </w:rPr>
        <w:t>екторальный уровень: развитие комплексного и систематического сбора данных с разбивкой по признаку пола, качественного и количественного гендерного анализа, планов, а также базы знаний, способствующей достижению высоких результатов в обучении по гендерным вопросам.</w:t>
      </w:r>
    </w:p>
    <w:p w14:paraId="0CEE0F55" w14:textId="77777777" w:rsidR="003605F9" w:rsidRPr="007C2978" w:rsidRDefault="007C2978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4F257E"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7C2978">
        <w:rPr>
          <w:rFonts w:ascii="Times New Roman" w:hAnsi="Times New Roman" w:cs="Times New Roman"/>
          <w:sz w:val="28"/>
          <w:szCs w:val="28"/>
        </w:rPr>
        <w:t>Общество поддержива</w:t>
      </w:r>
      <w:r w:rsidR="004F257E">
        <w:rPr>
          <w:rFonts w:ascii="Times New Roman" w:hAnsi="Times New Roman" w:cs="Times New Roman"/>
          <w:sz w:val="28"/>
          <w:szCs w:val="28"/>
        </w:rPr>
        <w:t>е</w:t>
      </w:r>
      <w:r w:rsidR="003605F9" w:rsidRPr="007C2978">
        <w:rPr>
          <w:rFonts w:ascii="Times New Roman" w:hAnsi="Times New Roman" w:cs="Times New Roman"/>
          <w:sz w:val="28"/>
          <w:szCs w:val="28"/>
        </w:rPr>
        <w:t>т благоприятную среду, которая интегрирует гендерное равенство по вертикали и горизонтали среди различных заинтересованных сторон, а также политических процессов и рамок, связанных с устойчивым развитием и изменением климата.</w:t>
      </w:r>
    </w:p>
    <w:p w14:paraId="23CEEE39" w14:textId="77777777" w:rsidR="007C2978" w:rsidRDefault="007C2978" w:rsidP="007C29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5B8FA" w14:textId="77777777" w:rsidR="003605F9" w:rsidRPr="007C2978" w:rsidRDefault="007C2978" w:rsidP="007C297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3. </w:t>
      </w:r>
      <w:r w:rsidR="003605F9" w:rsidRPr="007C2978">
        <w:rPr>
          <w:rFonts w:ascii="Times New Roman" w:hAnsi="Times New Roman" w:cs="Times New Roman"/>
          <w:b/>
          <w:bCs/>
          <w:sz w:val="28"/>
          <w:szCs w:val="28"/>
        </w:rPr>
        <w:t>Руководящие принципы</w:t>
      </w:r>
    </w:p>
    <w:p w14:paraId="0EE63879" w14:textId="77777777" w:rsidR="003605F9" w:rsidRPr="00E13C0D" w:rsidRDefault="003605F9" w:rsidP="007F425C">
      <w:pPr>
        <w:pStyle w:val="a3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11131C8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Руководящие принципы лежат в основе основных ценностей и предпосылок Политики и представлены в </w:t>
      </w:r>
      <w:r w:rsidR="00C77491">
        <w:rPr>
          <w:rFonts w:ascii="Times New Roman" w:hAnsi="Times New Roman" w:cs="Times New Roman"/>
          <w:sz w:val="28"/>
          <w:szCs w:val="28"/>
        </w:rPr>
        <w:t>Политике</w:t>
      </w:r>
      <w:r w:rsidR="003605F9" w:rsidRPr="007C2978">
        <w:rPr>
          <w:rFonts w:ascii="Times New Roman" w:hAnsi="Times New Roman" w:cs="Times New Roman"/>
          <w:sz w:val="28"/>
          <w:szCs w:val="28"/>
        </w:rPr>
        <w:t>.</w:t>
      </w:r>
    </w:p>
    <w:p w14:paraId="7BAF857E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605F9" w:rsidRPr="007C2978">
        <w:rPr>
          <w:rFonts w:ascii="Times New Roman" w:hAnsi="Times New Roman" w:cs="Times New Roman"/>
          <w:sz w:val="28"/>
          <w:szCs w:val="28"/>
        </w:rPr>
        <w:t>Общество признает значимость уважения, поощрения и учета прав человека в своей деятельности, включая решение проблем изменения климата, обеспечения устойчивого разв</w:t>
      </w:r>
      <w:r w:rsidRPr="007C2978">
        <w:rPr>
          <w:rFonts w:ascii="Times New Roman" w:hAnsi="Times New Roman" w:cs="Times New Roman"/>
          <w:sz w:val="28"/>
          <w:szCs w:val="28"/>
        </w:rPr>
        <w:t>и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тия. Эти обязательства включают в себя уважение прав человека, право на здоровье, права коренных народов, местных общин, мигрантов, детей, лиц с ограниченными возможностями, а также право на развитие. Общество также признает важность гендерного равенства, расширения прав и возможностей женщин, а также обеспечения равенства между поколениями. </w:t>
      </w:r>
    </w:p>
    <w:p w14:paraId="17A129B0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Общество в </w:t>
      </w:r>
      <w:r>
        <w:rPr>
          <w:rFonts w:ascii="Times New Roman" w:hAnsi="Times New Roman" w:cs="Times New Roman"/>
          <w:sz w:val="28"/>
          <w:szCs w:val="28"/>
        </w:rPr>
        <w:t>соответствии с П</w:t>
      </w:r>
      <w:r w:rsidR="003605F9" w:rsidRPr="007C2978">
        <w:rPr>
          <w:rFonts w:ascii="Times New Roman" w:hAnsi="Times New Roman" w:cs="Times New Roman"/>
          <w:sz w:val="28"/>
          <w:szCs w:val="28"/>
        </w:rPr>
        <w:t>олитик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 не допускает ограничени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 работников в трудовых правах и свободах или получение каких-либо преимуществ в зависимости от пола, расы, языка, религиозных, политических и других убеждений, гражданства, национального или социального происхождения, ограниченных возможностей, имущественного, семейного, социального и должностного положения, других обстоятельств, не связанных с деловыми качествами работников.</w:t>
      </w:r>
    </w:p>
    <w:p w14:paraId="1CC9029B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605F9" w:rsidRPr="007C2978">
        <w:rPr>
          <w:rFonts w:ascii="Times New Roman" w:hAnsi="Times New Roman" w:cs="Times New Roman"/>
          <w:sz w:val="28"/>
          <w:szCs w:val="28"/>
        </w:rPr>
        <w:t>Обществ</w:t>
      </w:r>
      <w:r w:rsidR="00155C33">
        <w:rPr>
          <w:rFonts w:ascii="Times New Roman" w:hAnsi="Times New Roman" w:cs="Times New Roman"/>
          <w:sz w:val="28"/>
          <w:szCs w:val="28"/>
        </w:rPr>
        <w:t>о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 </w:t>
      </w:r>
      <w:r w:rsidR="00C77491">
        <w:rPr>
          <w:rFonts w:ascii="Times New Roman" w:hAnsi="Times New Roman" w:cs="Times New Roman"/>
          <w:sz w:val="28"/>
          <w:szCs w:val="28"/>
        </w:rPr>
        <w:t>придерживается</w:t>
      </w:r>
      <w:r w:rsidR="00C77491" w:rsidRPr="007C2978"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7C2978">
        <w:rPr>
          <w:rFonts w:ascii="Times New Roman" w:hAnsi="Times New Roman" w:cs="Times New Roman"/>
          <w:sz w:val="28"/>
          <w:szCs w:val="28"/>
        </w:rPr>
        <w:t>все</w:t>
      </w:r>
      <w:r w:rsidR="00C77491">
        <w:rPr>
          <w:rFonts w:ascii="Times New Roman" w:hAnsi="Times New Roman" w:cs="Times New Roman"/>
          <w:sz w:val="28"/>
          <w:szCs w:val="28"/>
        </w:rPr>
        <w:t>х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 форм </w:t>
      </w:r>
      <w:r w:rsidR="00C77491">
        <w:rPr>
          <w:rFonts w:ascii="Times New Roman" w:hAnsi="Times New Roman" w:cs="Times New Roman"/>
          <w:sz w:val="28"/>
          <w:szCs w:val="28"/>
        </w:rPr>
        <w:t>не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дискриминации в сфере труда и </w:t>
      </w:r>
      <w:r w:rsidR="00C77491" w:rsidRPr="007C2978">
        <w:rPr>
          <w:rFonts w:ascii="Times New Roman" w:hAnsi="Times New Roman" w:cs="Times New Roman"/>
          <w:sz w:val="28"/>
          <w:szCs w:val="28"/>
        </w:rPr>
        <w:t>предоставля</w:t>
      </w:r>
      <w:r w:rsidR="00C77491">
        <w:rPr>
          <w:rFonts w:ascii="Times New Roman" w:hAnsi="Times New Roman" w:cs="Times New Roman"/>
          <w:sz w:val="28"/>
          <w:szCs w:val="28"/>
        </w:rPr>
        <w:t>ет</w:t>
      </w:r>
      <w:r w:rsidR="00C77491" w:rsidRPr="007C2978"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7C2978">
        <w:rPr>
          <w:rFonts w:ascii="Times New Roman" w:hAnsi="Times New Roman" w:cs="Times New Roman"/>
          <w:sz w:val="28"/>
          <w:szCs w:val="28"/>
        </w:rPr>
        <w:t>равные права и возможности всем работникам, создаются благоприятные условия для профессионального развития персонала, охраны материнства и детства.</w:t>
      </w:r>
    </w:p>
    <w:p w14:paraId="6675BA97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="003605F9" w:rsidRPr="007C2978">
        <w:rPr>
          <w:rFonts w:ascii="Times New Roman" w:hAnsi="Times New Roman" w:cs="Times New Roman"/>
          <w:sz w:val="28"/>
          <w:szCs w:val="28"/>
        </w:rPr>
        <w:t>Предлагаемые мероприятия и крупномасштабные проекты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 должны осуществляться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олитикой и существующими применимыми стратегиями и приоритетами в области гендерного равенства. </w:t>
      </w:r>
    </w:p>
    <w:p w14:paraId="4D841B3B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605F9" w:rsidRPr="007C2978">
        <w:rPr>
          <w:rFonts w:ascii="Times New Roman" w:hAnsi="Times New Roman" w:cs="Times New Roman"/>
          <w:sz w:val="28"/>
          <w:szCs w:val="28"/>
        </w:rPr>
        <w:t>Общество руководствуется принципом обеспечения равных возможностей для женщин и мужчин в активном участии в консультациях с заинтересованными сторонами, а также в процессах принятия решений во время подготовки, реализации и оценки крупномасштабных проектов.</w:t>
      </w:r>
    </w:p>
    <w:p w14:paraId="6015813F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605F9" w:rsidRPr="007C2978">
        <w:rPr>
          <w:rFonts w:ascii="Times New Roman" w:hAnsi="Times New Roman" w:cs="Times New Roman"/>
          <w:sz w:val="28"/>
          <w:szCs w:val="28"/>
        </w:rPr>
        <w:t>Деятельность в области адаптации должна учитывать гендерные аспекты, включать широкое участие</w:t>
      </w:r>
      <w:r w:rsidR="00155C33">
        <w:rPr>
          <w:rFonts w:ascii="Times New Roman" w:hAnsi="Times New Roman" w:cs="Times New Roman"/>
          <w:sz w:val="28"/>
          <w:szCs w:val="28"/>
        </w:rPr>
        <w:t xml:space="preserve"> всех заинтересованных сторон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 и прозрачный подход.</w:t>
      </w:r>
    </w:p>
    <w:p w14:paraId="340C2D6C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3605F9" w:rsidRPr="007C2978">
        <w:rPr>
          <w:rFonts w:ascii="Times New Roman" w:hAnsi="Times New Roman" w:cs="Times New Roman"/>
          <w:sz w:val="28"/>
          <w:szCs w:val="28"/>
        </w:rPr>
        <w:t>Для целей Политики Общество требует, чтобы женщинам и мужчинам</w:t>
      </w:r>
      <w:r w:rsidR="00896AC2"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была предоставлена равная и справедливая возможность полностью и эффективно участвовать в консультациях и принятии решений на протяжении всего проектного цикла. </w:t>
      </w:r>
    </w:p>
    <w:p w14:paraId="5237526A" w14:textId="77777777" w:rsidR="003605F9" w:rsidRP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В </w:t>
      </w:r>
      <w:r w:rsidR="00155C33" w:rsidRPr="00155C33">
        <w:rPr>
          <w:rFonts w:ascii="Times New Roman" w:hAnsi="Times New Roman" w:cs="Times New Roman"/>
          <w:sz w:val="28"/>
          <w:szCs w:val="28"/>
        </w:rPr>
        <w:t>Правила</w:t>
      </w:r>
      <w:r w:rsidR="00155C33">
        <w:rPr>
          <w:rFonts w:ascii="Times New Roman" w:hAnsi="Times New Roman" w:cs="Times New Roman"/>
          <w:sz w:val="28"/>
          <w:szCs w:val="28"/>
        </w:rPr>
        <w:t>х</w:t>
      </w:r>
      <w:r w:rsidR="00155C33" w:rsidRPr="00155C33">
        <w:rPr>
          <w:rFonts w:ascii="Times New Roman" w:hAnsi="Times New Roman" w:cs="Times New Roman"/>
          <w:sz w:val="28"/>
          <w:szCs w:val="28"/>
        </w:rPr>
        <w:t xml:space="preserve"> раскрытия информации о </w:t>
      </w:r>
      <w:r w:rsidR="00155C33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155C33" w:rsidRPr="00155C33">
        <w:rPr>
          <w:rFonts w:ascii="Times New Roman" w:hAnsi="Times New Roman" w:cs="Times New Roman"/>
          <w:sz w:val="28"/>
          <w:szCs w:val="28"/>
        </w:rPr>
        <w:t>деятельности</w:t>
      </w:r>
      <w:r w:rsidR="00896AC2"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7C2978">
        <w:rPr>
          <w:rFonts w:ascii="Times New Roman" w:hAnsi="Times New Roman" w:cs="Times New Roman"/>
          <w:sz w:val="28"/>
          <w:szCs w:val="28"/>
        </w:rPr>
        <w:t>Общество стремится предоставлять своим заинтересованным сторонам и общественности в целом точную и своевременную и учитывающую гендерные факторы информацию о своих руководящих принципах, стандартах, процедурах и деятельности по проектам.</w:t>
      </w:r>
    </w:p>
    <w:p w14:paraId="2F617F9B" w14:textId="77777777" w:rsidR="003605F9" w:rsidRPr="00E13C0D" w:rsidRDefault="003605F9" w:rsidP="007F425C">
      <w:pPr>
        <w:pStyle w:val="a3"/>
        <w:tabs>
          <w:tab w:val="left" w:pos="113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A6921A5" w14:textId="77777777" w:rsidR="003605F9" w:rsidRPr="007C2978" w:rsidRDefault="007C2978" w:rsidP="007C297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4. </w:t>
      </w:r>
      <w:r w:rsidR="003605F9" w:rsidRPr="007C2978">
        <w:rPr>
          <w:rFonts w:ascii="Times New Roman" w:hAnsi="Times New Roman" w:cs="Times New Roman"/>
          <w:b/>
          <w:bCs/>
          <w:sz w:val="28"/>
          <w:szCs w:val="28"/>
        </w:rPr>
        <w:t>Обязательства</w:t>
      </w:r>
    </w:p>
    <w:p w14:paraId="3E3C8398" w14:textId="77777777" w:rsidR="003605F9" w:rsidRPr="000C7952" w:rsidRDefault="003605F9" w:rsidP="007F425C">
      <w:pPr>
        <w:pStyle w:val="a3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913117" w14:textId="77777777" w:rsidR="003605F9" w:rsidRP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605F9" w:rsidRPr="007C2978">
        <w:rPr>
          <w:rFonts w:ascii="Times New Roman" w:hAnsi="Times New Roman" w:cs="Times New Roman"/>
          <w:sz w:val="28"/>
          <w:szCs w:val="28"/>
        </w:rPr>
        <w:t>Обязательства на организационном уровне:</w:t>
      </w:r>
    </w:p>
    <w:p w14:paraId="07151527" w14:textId="77777777" w:rsidR="003605F9" w:rsidRDefault="00B97118" w:rsidP="007C297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</w:t>
      </w:r>
      <w:r w:rsidR="007C2978">
        <w:rPr>
          <w:rFonts w:ascii="Times New Roman" w:hAnsi="Times New Roman" w:cs="Times New Roman"/>
          <w:sz w:val="28"/>
          <w:szCs w:val="28"/>
        </w:rPr>
        <w:t xml:space="preserve">станавливать </w:t>
      </w:r>
      <w:r w:rsidR="003605F9" w:rsidRPr="000C7952">
        <w:rPr>
          <w:rFonts w:ascii="Times New Roman" w:hAnsi="Times New Roman" w:cs="Times New Roman"/>
          <w:sz w:val="28"/>
          <w:szCs w:val="28"/>
        </w:rPr>
        <w:t xml:space="preserve">прозрачные системы оплаты труда, проводить регулярные аудиты для обеспечения справедливости оплаты и устранения гендерного разрыва. Раскрывать информацию о гендерном разрыве в оплате труда на уровне организации, предпринимать меры для обеспечения равной оплаты </w:t>
      </w:r>
      <w:r w:rsidR="007C6E23" w:rsidRPr="000C7952">
        <w:rPr>
          <w:rFonts w:ascii="Times New Roman" w:hAnsi="Times New Roman" w:cs="Times New Roman"/>
          <w:sz w:val="28"/>
          <w:szCs w:val="28"/>
        </w:rPr>
        <w:t>равного труда</w:t>
      </w:r>
      <w:r w:rsidR="003605F9" w:rsidRPr="000C7952">
        <w:rPr>
          <w:rFonts w:ascii="Times New Roman" w:hAnsi="Times New Roman" w:cs="Times New Roman"/>
          <w:sz w:val="28"/>
          <w:szCs w:val="28"/>
        </w:rPr>
        <w:t>. Повышение прозрачности раскрытия информации в области гендерной</w:t>
      </w:r>
      <w:r w:rsidR="003605F9">
        <w:rPr>
          <w:rFonts w:ascii="Times New Roman" w:hAnsi="Times New Roman" w:cs="Times New Roman"/>
          <w:sz w:val="28"/>
          <w:szCs w:val="28"/>
        </w:rPr>
        <w:t xml:space="preserve"> </w:t>
      </w:r>
      <w:r w:rsidR="003605F9" w:rsidRPr="000C7952">
        <w:rPr>
          <w:rFonts w:ascii="Times New Roman" w:hAnsi="Times New Roman" w:cs="Times New Roman"/>
          <w:sz w:val="28"/>
          <w:szCs w:val="28"/>
        </w:rPr>
        <w:t>политик</w:t>
      </w:r>
      <w:r w:rsidR="003605F9">
        <w:rPr>
          <w:rFonts w:ascii="Times New Roman" w:hAnsi="Times New Roman" w:cs="Times New Roman"/>
          <w:sz w:val="28"/>
          <w:szCs w:val="28"/>
        </w:rPr>
        <w:t>и</w:t>
      </w:r>
      <w:r w:rsidR="003605F9" w:rsidRPr="000C7952">
        <w:rPr>
          <w:rFonts w:ascii="Times New Roman" w:hAnsi="Times New Roman" w:cs="Times New Roman"/>
          <w:sz w:val="28"/>
          <w:szCs w:val="28"/>
        </w:rPr>
        <w:t xml:space="preserve"> в отчетности и на корпоративном сайте</w:t>
      </w:r>
      <w:r w:rsidR="003605F9">
        <w:rPr>
          <w:rFonts w:ascii="Times New Roman" w:hAnsi="Times New Roman" w:cs="Times New Roman"/>
          <w:sz w:val="28"/>
          <w:szCs w:val="28"/>
        </w:rPr>
        <w:t>;</w:t>
      </w:r>
    </w:p>
    <w:p w14:paraId="4ED92BD2" w14:textId="77777777" w:rsidR="003605F9" w:rsidRDefault="00B97118" w:rsidP="007C297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605F9">
        <w:rPr>
          <w:rFonts w:ascii="Times New Roman" w:hAnsi="Times New Roman" w:cs="Times New Roman"/>
          <w:sz w:val="28"/>
          <w:szCs w:val="28"/>
        </w:rPr>
        <w:t>р</w:t>
      </w:r>
      <w:r w:rsidR="003605F9" w:rsidRPr="000C7952">
        <w:rPr>
          <w:rFonts w:ascii="Times New Roman" w:hAnsi="Times New Roman" w:cs="Times New Roman"/>
          <w:sz w:val="28"/>
          <w:szCs w:val="28"/>
        </w:rPr>
        <w:t xml:space="preserve">азвивать компетенции в области устойчивого развития и гендерной проблематики. Организовывать тренинги по гендерным вопросам для руководителей и </w:t>
      </w:r>
      <w:r w:rsidR="00C54A84">
        <w:rPr>
          <w:rFonts w:ascii="Times New Roman" w:hAnsi="Times New Roman" w:cs="Times New Roman"/>
          <w:sz w:val="28"/>
          <w:szCs w:val="28"/>
        </w:rPr>
        <w:t>работников</w:t>
      </w:r>
      <w:r w:rsidR="003605F9" w:rsidRPr="000C7952">
        <w:rPr>
          <w:rFonts w:ascii="Times New Roman" w:hAnsi="Times New Roman" w:cs="Times New Roman"/>
          <w:sz w:val="28"/>
          <w:szCs w:val="28"/>
        </w:rPr>
        <w:t>, а также проводить кампании по повышению осведомленности для формирования культуры инклюзивности и уважения</w:t>
      </w:r>
      <w:r w:rsidR="003605F9">
        <w:rPr>
          <w:rFonts w:ascii="Times New Roman" w:hAnsi="Times New Roman" w:cs="Times New Roman"/>
          <w:sz w:val="28"/>
          <w:szCs w:val="28"/>
        </w:rPr>
        <w:t>;</w:t>
      </w:r>
    </w:p>
    <w:p w14:paraId="7C72E908" w14:textId="77777777" w:rsidR="003605F9" w:rsidRPr="000C7952" w:rsidRDefault="003605F9" w:rsidP="007C297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7952">
        <w:rPr>
          <w:rFonts w:ascii="Times New Roman" w:hAnsi="Times New Roman" w:cs="Times New Roman"/>
          <w:sz w:val="28"/>
          <w:szCs w:val="28"/>
        </w:rPr>
        <w:t>Требования на уровне проектов</w:t>
      </w:r>
      <w:r w:rsidR="007C2978">
        <w:rPr>
          <w:rFonts w:ascii="Times New Roman" w:hAnsi="Times New Roman" w:cs="Times New Roman"/>
          <w:sz w:val="28"/>
          <w:szCs w:val="28"/>
        </w:rPr>
        <w:t>,</w:t>
      </w:r>
      <w:r w:rsidRPr="000C7952">
        <w:rPr>
          <w:rFonts w:ascii="Times New Roman" w:hAnsi="Times New Roman" w:cs="Times New Roman"/>
          <w:sz w:val="28"/>
          <w:szCs w:val="28"/>
        </w:rPr>
        <w:t xml:space="preserve"> предоставляемых для финансирования со стороны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 w:rsidR="007C2978">
        <w:rPr>
          <w:rFonts w:ascii="Times New Roman" w:hAnsi="Times New Roman" w:cs="Times New Roman"/>
          <w:sz w:val="28"/>
          <w:szCs w:val="28"/>
        </w:rPr>
        <w:t>а</w:t>
      </w:r>
      <w:r w:rsidRPr="000C7952">
        <w:rPr>
          <w:rFonts w:ascii="Times New Roman" w:hAnsi="Times New Roman" w:cs="Times New Roman"/>
          <w:sz w:val="28"/>
          <w:szCs w:val="28"/>
        </w:rPr>
        <w:t>:</w:t>
      </w:r>
    </w:p>
    <w:p w14:paraId="5F62DEA0" w14:textId="77777777" w:rsidR="003605F9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605F9">
        <w:rPr>
          <w:rFonts w:ascii="Times New Roman" w:hAnsi="Times New Roman" w:cs="Times New Roman"/>
          <w:sz w:val="28"/>
          <w:szCs w:val="28"/>
        </w:rPr>
        <w:t>р</w:t>
      </w:r>
      <w:r w:rsidR="003605F9" w:rsidRPr="000C7952">
        <w:rPr>
          <w:rFonts w:ascii="Times New Roman" w:hAnsi="Times New Roman" w:cs="Times New Roman"/>
          <w:sz w:val="28"/>
          <w:szCs w:val="28"/>
        </w:rPr>
        <w:t>азвивать диалог с заинтересованными сторонами, включая инвесторов, клиентов и общество, по вопросам гендерной политики и действий, предпринимаемых для обеспечения гендерного равенства</w:t>
      </w:r>
      <w:r w:rsidR="003605F9">
        <w:rPr>
          <w:rFonts w:ascii="Times New Roman" w:hAnsi="Times New Roman" w:cs="Times New Roman"/>
          <w:sz w:val="28"/>
          <w:szCs w:val="28"/>
        </w:rPr>
        <w:t>;</w:t>
      </w:r>
    </w:p>
    <w:p w14:paraId="6F0390BD" w14:textId="77777777" w:rsidR="003605F9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605F9">
        <w:rPr>
          <w:rFonts w:ascii="Times New Roman" w:hAnsi="Times New Roman" w:cs="Times New Roman"/>
          <w:sz w:val="28"/>
          <w:szCs w:val="28"/>
        </w:rPr>
        <w:t>в</w:t>
      </w:r>
      <w:r w:rsidR="003605F9" w:rsidRPr="000C7952">
        <w:rPr>
          <w:rFonts w:ascii="Times New Roman" w:hAnsi="Times New Roman" w:cs="Times New Roman"/>
          <w:sz w:val="28"/>
          <w:szCs w:val="28"/>
        </w:rPr>
        <w:t>недр</w:t>
      </w:r>
      <w:r w:rsidR="007C2978">
        <w:rPr>
          <w:rFonts w:ascii="Times New Roman" w:hAnsi="Times New Roman" w:cs="Times New Roman"/>
          <w:sz w:val="28"/>
          <w:szCs w:val="28"/>
        </w:rPr>
        <w:t>ять</w:t>
      </w:r>
      <w:r w:rsidR="003605F9" w:rsidRPr="000C7952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7C2978">
        <w:rPr>
          <w:rFonts w:ascii="Times New Roman" w:hAnsi="Times New Roman" w:cs="Times New Roman"/>
          <w:sz w:val="28"/>
          <w:szCs w:val="28"/>
        </w:rPr>
        <w:t>ы</w:t>
      </w:r>
      <w:r w:rsidR="003605F9" w:rsidRPr="000C7952">
        <w:rPr>
          <w:rFonts w:ascii="Times New Roman" w:hAnsi="Times New Roman" w:cs="Times New Roman"/>
          <w:sz w:val="28"/>
          <w:szCs w:val="28"/>
        </w:rPr>
        <w:t>, позволяющи</w:t>
      </w:r>
      <w:r w:rsidR="007C2978">
        <w:rPr>
          <w:rFonts w:ascii="Times New Roman" w:hAnsi="Times New Roman" w:cs="Times New Roman"/>
          <w:sz w:val="28"/>
          <w:szCs w:val="28"/>
        </w:rPr>
        <w:t>е</w:t>
      </w:r>
      <w:r w:rsidR="003605F9" w:rsidRPr="000C7952">
        <w:rPr>
          <w:rFonts w:ascii="Times New Roman" w:hAnsi="Times New Roman" w:cs="Times New Roman"/>
          <w:sz w:val="28"/>
          <w:szCs w:val="28"/>
        </w:rPr>
        <w:t xml:space="preserve"> анализировать гендерные аспекты в ходе реализации проектов и инициатив</w:t>
      </w:r>
      <w:r w:rsidR="003605F9">
        <w:rPr>
          <w:rFonts w:ascii="Times New Roman" w:hAnsi="Times New Roman" w:cs="Times New Roman"/>
          <w:sz w:val="28"/>
          <w:szCs w:val="28"/>
        </w:rPr>
        <w:t>;</w:t>
      </w:r>
    </w:p>
    <w:p w14:paraId="76D4A316" w14:textId="77777777" w:rsidR="003605F9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3605F9">
        <w:rPr>
          <w:rFonts w:ascii="Times New Roman" w:hAnsi="Times New Roman" w:cs="Times New Roman"/>
          <w:sz w:val="28"/>
          <w:szCs w:val="28"/>
        </w:rPr>
        <w:t>о</w:t>
      </w:r>
      <w:r w:rsidR="003605F9" w:rsidRPr="000C7952">
        <w:rPr>
          <w:rFonts w:ascii="Times New Roman" w:hAnsi="Times New Roman" w:cs="Times New Roman"/>
          <w:sz w:val="28"/>
          <w:szCs w:val="28"/>
        </w:rPr>
        <w:t>беспечить, чтобы концептуальные записки и предложения по финансированию, предоставленные для финансирования, соответствовали принципам и требованиям Политики;</w:t>
      </w:r>
    </w:p>
    <w:p w14:paraId="568169B8" w14:textId="77777777" w:rsidR="003605F9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605F9">
        <w:rPr>
          <w:rFonts w:ascii="Times New Roman" w:hAnsi="Times New Roman" w:cs="Times New Roman"/>
          <w:sz w:val="28"/>
          <w:szCs w:val="28"/>
        </w:rPr>
        <w:t>с</w:t>
      </w:r>
      <w:r w:rsidR="003605F9" w:rsidRPr="000C7952">
        <w:rPr>
          <w:rFonts w:ascii="Times New Roman" w:hAnsi="Times New Roman" w:cs="Times New Roman"/>
          <w:sz w:val="28"/>
          <w:szCs w:val="28"/>
        </w:rPr>
        <w:t>оставить гендерный чек-лист для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C192E2" w14:textId="77777777" w:rsidR="003605F9" w:rsidRPr="000C7952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05F9" w:rsidRPr="000C7952">
        <w:rPr>
          <w:rFonts w:ascii="Times New Roman" w:hAnsi="Times New Roman" w:cs="Times New Roman"/>
          <w:sz w:val="28"/>
          <w:szCs w:val="28"/>
        </w:rPr>
        <w:t xml:space="preserve"> рамках предложения, а также предоставления финансирования представить, или же включить в пере</w:t>
      </w:r>
      <w:r w:rsidR="003605F9">
        <w:rPr>
          <w:rFonts w:ascii="Times New Roman" w:hAnsi="Times New Roman" w:cs="Times New Roman"/>
          <w:sz w:val="28"/>
          <w:szCs w:val="28"/>
        </w:rPr>
        <w:t>ч</w:t>
      </w:r>
      <w:r w:rsidR="003605F9" w:rsidRPr="000C7952">
        <w:rPr>
          <w:rFonts w:ascii="Times New Roman" w:hAnsi="Times New Roman" w:cs="Times New Roman"/>
          <w:sz w:val="28"/>
          <w:szCs w:val="28"/>
        </w:rPr>
        <w:t>ень вопросов:</w:t>
      </w:r>
    </w:p>
    <w:p w14:paraId="462CB62D" w14:textId="77777777" w:rsidR="003605F9" w:rsidRDefault="003605F9" w:rsidP="00896AC2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27D1">
        <w:rPr>
          <w:rFonts w:ascii="Times New Roman" w:hAnsi="Times New Roman" w:cs="Times New Roman"/>
          <w:sz w:val="28"/>
          <w:szCs w:val="28"/>
        </w:rPr>
        <w:t>гендерную оценку вместе с соответствующими экологическими и социальными оценками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55C087" w14:textId="77777777" w:rsidR="003605F9" w:rsidRPr="000C7952" w:rsidRDefault="003605F9" w:rsidP="00896AC2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7952">
        <w:rPr>
          <w:rFonts w:ascii="Times New Roman" w:hAnsi="Times New Roman" w:cs="Times New Roman"/>
          <w:sz w:val="28"/>
          <w:szCs w:val="28"/>
        </w:rPr>
        <w:t>гендерные действия/план на уровне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7CF43" w14:textId="77777777" w:rsidR="007C2978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605F9">
        <w:rPr>
          <w:rFonts w:ascii="Times New Roman" w:hAnsi="Times New Roman" w:cs="Times New Roman"/>
          <w:sz w:val="28"/>
          <w:szCs w:val="28"/>
        </w:rPr>
        <w:t>и</w:t>
      </w:r>
      <w:r w:rsidR="003605F9" w:rsidRPr="000C7952">
        <w:rPr>
          <w:rFonts w:ascii="Times New Roman" w:hAnsi="Times New Roman" w:cs="Times New Roman"/>
          <w:sz w:val="28"/>
          <w:szCs w:val="28"/>
        </w:rPr>
        <w:t>нтегрировать анализ контекста и социокультурных факторов, лежащих в основе усугубляемого изменением климата гендерного неравенства, и оптимизировать потенциальный вклад женщин и мужчин всех возрастов в повышение как индивидуальной, так и коллективной устойчивости к изменению климата.</w:t>
      </w:r>
    </w:p>
    <w:p w14:paraId="4C671D79" w14:textId="77777777" w:rsidR="003605F9" w:rsidRPr="007C2978" w:rsidRDefault="007C2978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3605F9" w:rsidRPr="007C2978">
        <w:rPr>
          <w:rFonts w:ascii="Times New Roman" w:hAnsi="Times New Roman" w:cs="Times New Roman"/>
          <w:sz w:val="28"/>
          <w:szCs w:val="28"/>
        </w:rPr>
        <w:t>На этапе реализации проекта, мониторинга и отчетности:</w:t>
      </w:r>
    </w:p>
    <w:p w14:paraId="2AE28685" w14:textId="77777777" w:rsidR="003605F9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="003605F9">
        <w:rPr>
          <w:rFonts w:ascii="Times New Roman" w:hAnsi="Times New Roman" w:cs="Times New Roman"/>
          <w:sz w:val="28"/>
          <w:szCs w:val="28"/>
        </w:rPr>
        <w:t>бщество</w:t>
      </w:r>
      <w:r w:rsidR="003605F9" w:rsidRPr="000C7952">
        <w:rPr>
          <w:rFonts w:ascii="Times New Roman" w:hAnsi="Times New Roman" w:cs="Times New Roman"/>
          <w:sz w:val="28"/>
          <w:szCs w:val="28"/>
        </w:rPr>
        <w:t xml:space="preserve"> примет необходимые меры для реализации плана действий по гендерным вопросам на уровне проекта, представленного в рамках предложения </w:t>
      </w:r>
      <w:r w:rsidR="007C6E23" w:rsidRPr="000C7952">
        <w:rPr>
          <w:rFonts w:ascii="Times New Roman" w:hAnsi="Times New Roman" w:cs="Times New Roman"/>
          <w:sz w:val="28"/>
          <w:szCs w:val="28"/>
        </w:rPr>
        <w:t>о финансировани</w:t>
      </w:r>
      <w:r w:rsidR="007C6E23">
        <w:rPr>
          <w:rFonts w:ascii="Times New Roman" w:hAnsi="Times New Roman" w:cs="Times New Roman"/>
          <w:sz w:val="28"/>
          <w:szCs w:val="28"/>
        </w:rPr>
        <w:t>ях</w:t>
      </w:r>
      <w:r w:rsidR="003605F9" w:rsidRPr="000C7952">
        <w:rPr>
          <w:rFonts w:ascii="Times New Roman" w:hAnsi="Times New Roman" w:cs="Times New Roman"/>
          <w:sz w:val="28"/>
          <w:szCs w:val="28"/>
        </w:rPr>
        <w:t>;</w:t>
      </w:r>
    </w:p>
    <w:p w14:paraId="4F4F74CE" w14:textId="77777777" w:rsidR="003605F9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605F9">
        <w:rPr>
          <w:rFonts w:ascii="Times New Roman" w:hAnsi="Times New Roman" w:cs="Times New Roman"/>
          <w:sz w:val="28"/>
          <w:szCs w:val="28"/>
        </w:rPr>
        <w:t>п</w:t>
      </w:r>
      <w:r w:rsidR="003605F9" w:rsidRPr="000C7952">
        <w:rPr>
          <w:rFonts w:ascii="Times New Roman" w:hAnsi="Times New Roman" w:cs="Times New Roman"/>
          <w:sz w:val="28"/>
          <w:szCs w:val="28"/>
        </w:rPr>
        <w:t xml:space="preserve">ри реализации плана действий по гендерным вопросам на уровне проекта </w:t>
      </w:r>
      <w:r w:rsidR="003605F9">
        <w:rPr>
          <w:rFonts w:ascii="Times New Roman" w:hAnsi="Times New Roman" w:cs="Times New Roman"/>
          <w:sz w:val="28"/>
          <w:szCs w:val="28"/>
        </w:rPr>
        <w:t>Общество</w:t>
      </w:r>
      <w:r w:rsidR="003605F9" w:rsidRPr="000C7952">
        <w:rPr>
          <w:rFonts w:ascii="Times New Roman" w:hAnsi="Times New Roman" w:cs="Times New Roman"/>
          <w:sz w:val="28"/>
          <w:szCs w:val="28"/>
        </w:rPr>
        <w:t xml:space="preserve"> будет уточнять, по мере необходимости, исходные показатели, показатели и цели, связанные с гендерной проблематикой;</w:t>
      </w:r>
    </w:p>
    <w:p w14:paraId="3640F088" w14:textId="77777777" w:rsidR="003605F9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="003605F9">
        <w:rPr>
          <w:rFonts w:ascii="Times New Roman" w:hAnsi="Times New Roman" w:cs="Times New Roman"/>
          <w:sz w:val="28"/>
          <w:szCs w:val="28"/>
        </w:rPr>
        <w:t>бщество</w:t>
      </w:r>
      <w:r w:rsidR="003605F9" w:rsidRPr="00EF59F5">
        <w:rPr>
          <w:rFonts w:ascii="Times New Roman" w:hAnsi="Times New Roman" w:cs="Times New Roman"/>
          <w:sz w:val="28"/>
          <w:szCs w:val="28"/>
        </w:rPr>
        <w:t xml:space="preserve"> примет необходимые меры для обеспечения периодического обновления гендерных оценок и включать в отчеты </w:t>
      </w:r>
      <w:r w:rsidR="003605F9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05F9">
        <w:rPr>
          <w:rFonts w:ascii="Times New Roman" w:hAnsi="Times New Roman" w:cs="Times New Roman"/>
          <w:sz w:val="28"/>
          <w:szCs w:val="28"/>
        </w:rPr>
        <w:t>;</w:t>
      </w:r>
    </w:p>
    <w:p w14:paraId="7458683F" w14:textId="77777777" w:rsidR="007C2978" w:rsidRDefault="00C54A84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="003605F9">
        <w:rPr>
          <w:rFonts w:ascii="Times New Roman" w:hAnsi="Times New Roman" w:cs="Times New Roman"/>
          <w:sz w:val="28"/>
          <w:szCs w:val="28"/>
        </w:rPr>
        <w:t>бщество</w:t>
      </w:r>
      <w:r w:rsidR="003605F9" w:rsidRPr="00EF59F5">
        <w:rPr>
          <w:rFonts w:ascii="Times New Roman" w:hAnsi="Times New Roman" w:cs="Times New Roman"/>
          <w:sz w:val="28"/>
          <w:szCs w:val="28"/>
        </w:rPr>
        <w:t xml:space="preserve"> будет отслеживать и включать в отчетах о прогрессе, достигнутом в реализации гендерного плана действий на уровне проекта.</w:t>
      </w:r>
    </w:p>
    <w:p w14:paraId="7EA426BA" w14:textId="77777777" w:rsidR="007C2978" w:rsidRDefault="007C2978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3605F9" w:rsidRPr="007C2978">
        <w:rPr>
          <w:rFonts w:ascii="Times New Roman" w:hAnsi="Times New Roman" w:cs="Times New Roman"/>
          <w:sz w:val="28"/>
          <w:szCs w:val="28"/>
        </w:rPr>
        <w:t>Общество выделит необходимые финансовые, человеческие и другие ресурсы, в зависимости от обстоятельств, для соблюдения принципов и требований настоящей Политики.</w:t>
      </w:r>
    </w:p>
    <w:p w14:paraId="7A6EB8DC" w14:textId="77777777" w:rsidR="003605F9" w:rsidRPr="007C2978" w:rsidRDefault="007C2978" w:rsidP="007C2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Общество примет необходимые меры для обеспечения того, чтобы </w:t>
      </w:r>
      <w:r w:rsidRPr="007C2978">
        <w:rPr>
          <w:rFonts w:ascii="Times New Roman" w:hAnsi="Times New Roman" w:cs="Times New Roman"/>
          <w:sz w:val="28"/>
          <w:szCs w:val="28"/>
        </w:rPr>
        <w:t>деятельность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 на организационном и проектном уровне соответствовали национальн</w:t>
      </w:r>
      <w:r w:rsidR="00155C33">
        <w:rPr>
          <w:rFonts w:ascii="Times New Roman" w:hAnsi="Times New Roman" w:cs="Times New Roman"/>
          <w:sz w:val="28"/>
          <w:szCs w:val="28"/>
        </w:rPr>
        <w:t>ым</w:t>
      </w:r>
      <w:r w:rsidR="003605F9" w:rsidRPr="007C2978">
        <w:rPr>
          <w:rFonts w:ascii="Times New Roman" w:hAnsi="Times New Roman" w:cs="Times New Roman"/>
          <w:sz w:val="28"/>
          <w:szCs w:val="28"/>
        </w:rPr>
        <w:t xml:space="preserve"> приоритетам в области гендера.</w:t>
      </w:r>
    </w:p>
    <w:p w14:paraId="04B6C38A" w14:textId="77777777" w:rsidR="003605F9" w:rsidRDefault="003605F9" w:rsidP="007F42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2784319" w14:textId="77777777" w:rsidR="003605F9" w:rsidRPr="007C2978" w:rsidRDefault="007C2978" w:rsidP="007C297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5. </w:t>
      </w:r>
      <w:r w:rsidR="003605F9" w:rsidRPr="007C2978">
        <w:rPr>
          <w:rFonts w:ascii="Times New Roman" w:hAnsi="Times New Roman" w:cs="Times New Roman"/>
          <w:b/>
          <w:bCs/>
          <w:sz w:val="28"/>
          <w:szCs w:val="28"/>
        </w:rPr>
        <w:t>Мониторинг и отчетность</w:t>
      </w:r>
    </w:p>
    <w:p w14:paraId="0AB2F83E" w14:textId="77777777" w:rsidR="003605F9" w:rsidRPr="00EF59F5" w:rsidRDefault="003605F9" w:rsidP="007F42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EEA1434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3605F9" w:rsidRPr="007C2978">
        <w:rPr>
          <w:rFonts w:ascii="Times New Roman" w:hAnsi="Times New Roman" w:cs="Times New Roman"/>
          <w:sz w:val="28"/>
          <w:szCs w:val="28"/>
        </w:rPr>
        <w:t>Проводить периодические гендерные аудиты для оценки работы в области гендерного равенства, выявления областей для улучшения и измерения воздействия внедренных политик и программ.</w:t>
      </w:r>
    </w:p>
    <w:p w14:paraId="4515D2C7" w14:textId="77777777" w:rsidR="008B21E1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3605F9" w:rsidRPr="007C2978">
        <w:rPr>
          <w:rFonts w:ascii="Times New Roman" w:hAnsi="Times New Roman" w:cs="Times New Roman"/>
          <w:sz w:val="28"/>
          <w:szCs w:val="28"/>
        </w:rPr>
        <w:t>Отслеживать гендерное разнообразие по различным параметрам и отражать в ежегодном отчете и отчете об устойчивом развитии, демонстрируя прозрачность и практики раскрытия информации.</w:t>
      </w:r>
    </w:p>
    <w:p w14:paraId="7143E57F" w14:textId="77777777" w:rsidR="00C54A84" w:rsidRPr="00D52AC4" w:rsidRDefault="00C54A84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824BC" w14:textId="77777777" w:rsidR="007C2978" w:rsidRDefault="007C2978" w:rsidP="007C297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978">
        <w:rPr>
          <w:rFonts w:ascii="Times New Roman" w:hAnsi="Times New Roman" w:cs="Times New Roman"/>
          <w:b/>
          <w:bCs/>
          <w:sz w:val="28"/>
          <w:szCs w:val="28"/>
        </w:rPr>
        <w:t>Глава 6. Заключительные положения</w:t>
      </w:r>
    </w:p>
    <w:p w14:paraId="1D3613D8" w14:textId="77777777" w:rsidR="007C2978" w:rsidRPr="007C2978" w:rsidRDefault="007C2978" w:rsidP="007C297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40D40" w14:textId="77777777" w:rsidR="007C2978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7C29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78">
        <w:rPr>
          <w:rFonts w:ascii="Times New Roman" w:hAnsi="Times New Roman" w:cs="Times New Roman"/>
          <w:sz w:val="28"/>
          <w:szCs w:val="28"/>
        </w:rPr>
        <w:t>Нормы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78">
        <w:rPr>
          <w:rFonts w:ascii="Times New Roman" w:hAnsi="Times New Roman" w:cs="Times New Roman"/>
          <w:sz w:val="28"/>
          <w:szCs w:val="28"/>
        </w:rPr>
        <w:t>обязательны для исполнения и соблюдения всеми должностными лицами и работниками Общества.</w:t>
      </w:r>
    </w:p>
    <w:p w14:paraId="369D2A8A" w14:textId="77777777" w:rsidR="00FD4840" w:rsidRDefault="007C2978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7C2978">
        <w:rPr>
          <w:rFonts w:ascii="Times New Roman" w:hAnsi="Times New Roman" w:cs="Times New Roman"/>
          <w:sz w:val="28"/>
          <w:szCs w:val="28"/>
        </w:rPr>
        <w:t>Вопросы,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78">
        <w:rPr>
          <w:rFonts w:ascii="Times New Roman" w:hAnsi="Times New Roman" w:cs="Times New Roman"/>
          <w:sz w:val="28"/>
          <w:szCs w:val="28"/>
        </w:rPr>
        <w:t>урегулированные Политикой,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78">
        <w:rPr>
          <w:rFonts w:ascii="Times New Roman" w:hAnsi="Times New Roman" w:cs="Times New Roman"/>
          <w:sz w:val="28"/>
          <w:szCs w:val="28"/>
        </w:rPr>
        <w:t>регулируются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78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78"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78">
        <w:rPr>
          <w:rFonts w:ascii="Times New Roman" w:hAnsi="Times New Roman" w:cs="Times New Roman"/>
          <w:sz w:val="28"/>
          <w:szCs w:val="28"/>
        </w:rPr>
        <w:t>внутренними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78">
        <w:rPr>
          <w:rFonts w:ascii="Times New Roman" w:hAnsi="Times New Roman" w:cs="Times New Roman"/>
          <w:sz w:val="28"/>
          <w:szCs w:val="28"/>
        </w:rPr>
        <w:t>нормативными документами Общества.</w:t>
      </w:r>
    </w:p>
    <w:p w14:paraId="4675C540" w14:textId="77777777" w:rsidR="007C2978" w:rsidRPr="007C2978" w:rsidRDefault="00FD4840" w:rsidP="007C2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7C2978" w:rsidRPr="007C2978">
        <w:rPr>
          <w:rFonts w:ascii="Times New Roman" w:hAnsi="Times New Roman" w:cs="Times New Roman"/>
          <w:sz w:val="28"/>
          <w:szCs w:val="28"/>
        </w:rPr>
        <w:t>Если</w:t>
      </w:r>
      <w:r w:rsidR="007C2978">
        <w:rPr>
          <w:rFonts w:ascii="Times New Roman" w:hAnsi="Times New Roman" w:cs="Times New Roman"/>
          <w:sz w:val="28"/>
          <w:szCs w:val="28"/>
        </w:rPr>
        <w:t xml:space="preserve"> </w:t>
      </w:r>
      <w:r w:rsidR="007C2978" w:rsidRPr="007C2978">
        <w:rPr>
          <w:rFonts w:ascii="Times New Roman" w:hAnsi="Times New Roman" w:cs="Times New Roman"/>
          <w:sz w:val="28"/>
          <w:szCs w:val="28"/>
        </w:rPr>
        <w:t>отдельные</w:t>
      </w:r>
      <w:r w:rsidR="007C2978">
        <w:rPr>
          <w:rFonts w:ascii="Times New Roman" w:hAnsi="Times New Roman" w:cs="Times New Roman"/>
          <w:sz w:val="28"/>
          <w:szCs w:val="28"/>
        </w:rPr>
        <w:t xml:space="preserve"> </w:t>
      </w:r>
      <w:r w:rsidR="007C2978" w:rsidRPr="007C2978">
        <w:rPr>
          <w:rFonts w:ascii="Times New Roman" w:hAnsi="Times New Roman" w:cs="Times New Roman"/>
          <w:sz w:val="28"/>
          <w:szCs w:val="28"/>
        </w:rPr>
        <w:t>пункты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978" w:rsidRPr="007C2978">
        <w:rPr>
          <w:rFonts w:ascii="Times New Roman" w:hAnsi="Times New Roman" w:cs="Times New Roman"/>
          <w:sz w:val="28"/>
          <w:szCs w:val="28"/>
        </w:rPr>
        <w:t>в</w:t>
      </w:r>
      <w:r w:rsidR="007C2978">
        <w:rPr>
          <w:rFonts w:ascii="Times New Roman" w:hAnsi="Times New Roman" w:cs="Times New Roman"/>
          <w:sz w:val="28"/>
          <w:szCs w:val="28"/>
        </w:rPr>
        <w:t xml:space="preserve"> </w:t>
      </w:r>
      <w:r w:rsidR="007C2978" w:rsidRPr="007C2978">
        <w:rPr>
          <w:rFonts w:ascii="Times New Roman" w:hAnsi="Times New Roman" w:cs="Times New Roman"/>
          <w:sz w:val="28"/>
          <w:szCs w:val="28"/>
        </w:rPr>
        <w:t>результате</w:t>
      </w:r>
      <w:r w:rsidR="007C2978">
        <w:rPr>
          <w:rFonts w:ascii="Times New Roman" w:hAnsi="Times New Roman" w:cs="Times New Roman"/>
          <w:sz w:val="28"/>
          <w:szCs w:val="28"/>
        </w:rPr>
        <w:t xml:space="preserve"> </w:t>
      </w:r>
      <w:r w:rsidR="007C2978" w:rsidRPr="007C2978">
        <w:rPr>
          <w:rFonts w:ascii="Times New Roman" w:hAnsi="Times New Roman" w:cs="Times New Roman"/>
          <w:sz w:val="28"/>
          <w:szCs w:val="28"/>
        </w:rPr>
        <w:t>изменения законодательства Республики Казахстан, Устава Общества вступают с ними в противоречие, Политика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978" w:rsidRPr="007C2978">
        <w:rPr>
          <w:rFonts w:ascii="Times New Roman" w:hAnsi="Times New Roman" w:cs="Times New Roman"/>
          <w:sz w:val="28"/>
          <w:szCs w:val="28"/>
        </w:rPr>
        <w:t>применяется в той части, которая не противоречит законодательству Республики Казахстан и Уставу Общества.</w:t>
      </w:r>
    </w:p>
    <w:p w14:paraId="2F1D0F47" w14:textId="77777777" w:rsidR="00A80C98" w:rsidRDefault="00A80C98">
      <w:pPr>
        <w:rPr>
          <w:lang w:val="en-US"/>
        </w:rPr>
      </w:pPr>
    </w:p>
    <w:p w14:paraId="08DFE745" w14:textId="77777777" w:rsidR="00960EB7" w:rsidRDefault="0000000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10B7F8B1" w14:textId="77777777" w:rsidR="00960EB7" w:rsidRDefault="000000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17.06.2024 10:18 Сманов Данияр Диникулович</w:t>
      </w:r>
    </w:p>
    <w:p w14:paraId="7CCC61BC" w14:textId="77777777" w:rsidR="00960EB7" w:rsidRDefault="0000000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F94E78C" wp14:editId="6E83BEA6">
            <wp:extent cx="1399539" cy="1399539"/>
            <wp:effectExtent l="0" t="0" r="3175" b="8255"/>
            <wp:docPr id="1828607438" name="Рисунок 1828607438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EB7" w:rsidSect="00AA06D9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AA15" w14:textId="77777777" w:rsidR="009F7AA3" w:rsidRDefault="009F7AA3" w:rsidP="00C15F6B">
      <w:pPr>
        <w:spacing w:after="0" w:line="240" w:lineRule="auto"/>
      </w:pPr>
      <w:r>
        <w:separator/>
      </w:r>
    </w:p>
  </w:endnote>
  <w:endnote w:type="continuationSeparator" w:id="0">
    <w:p w14:paraId="04D26CDB" w14:textId="77777777" w:rsidR="009F7AA3" w:rsidRDefault="009F7AA3" w:rsidP="00C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01"/>
    </w:tblGrid>
    <w:tr w:rsidR="00AC16FB" w:rsidRPr="00AC16FB" w14:paraId="538E97B9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2F81D74" w14:textId="77777777" w:rsidR="00960EB7" w:rsidRPr="00AC16FB" w:rsidRDefault="00000000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26.06.2024 17:55. Копия электронного документа. Версия СЭД: Documentolog 7.22.1. Положительный результат проверки ЭЦП</w:t>
          </w:r>
        </w:p>
      </w:tc>
    </w:tr>
    <w:tr w:rsidR="00AC16FB" w:rsidRPr="00AC16FB" w14:paraId="087DAEFE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205F70F8" w14:textId="77777777" w:rsidR="00A80C98" w:rsidRPr="00AC16FB" w:rsidRDefault="00A80C98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01"/>
    </w:tblGrid>
    <w:tr w:rsidR="00AC16FB" w:rsidRPr="00AC16FB" w14:paraId="5D84C9E2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4A87F9BE" w14:textId="77777777" w:rsidR="00960EB7" w:rsidRPr="00AC16FB" w:rsidRDefault="00000000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26.06.2024 17:55. Копия электронного документа. Версия СЭД: Documentolog 7.22.1. Положительный результат проверки ЭЦП</w:t>
          </w:r>
        </w:p>
      </w:tc>
    </w:tr>
    <w:tr w:rsidR="00AC16FB" w:rsidRPr="00AC16FB" w14:paraId="5AF3CD71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4A41D777" w14:textId="77777777" w:rsidR="00A80C98" w:rsidRPr="00AC16FB" w:rsidRDefault="00A80C98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F32F" w14:textId="77777777" w:rsidR="009F7AA3" w:rsidRDefault="009F7AA3" w:rsidP="00C15F6B">
      <w:pPr>
        <w:spacing w:after="0" w:line="240" w:lineRule="auto"/>
      </w:pPr>
      <w:r>
        <w:separator/>
      </w:r>
    </w:p>
  </w:footnote>
  <w:footnote w:type="continuationSeparator" w:id="0">
    <w:p w14:paraId="085D287B" w14:textId="77777777" w:rsidR="009F7AA3" w:rsidRDefault="009F7AA3" w:rsidP="00C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46"/>
      <w:gridCol w:w="6098"/>
      <w:gridCol w:w="1912"/>
    </w:tblGrid>
    <w:tr w:rsidR="00C15F6B" w:rsidRPr="0000464C" w14:paraId="37EE2A9B" w14:textId="77777777" w:rsidTr="00A82BB1">
      <w:trPr>
        <w:trHeight w:val="558"/>
      </w:trPr>
      <w:tc>
        <w:tcPr>
          <w:tcW w:w="13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8F6E77" w14:textId="77777777" w:rsidR="00C15F6B" w:rsidRPr="00371EC0" w:rsidRDefault="00C15F6B" w:rsidP="00C15F6B">
          <w:pPr>
            <w:tabs>
              <w:tab w:val="left" w:pos="1086"/>
            </w:tabs>
            <w:autoSpaceDE w:val="0"/>
            <w:autoSpaceDN w:val="0"/>
            <w:adjustRightInd w:val="0"/>
            <w:jc w:val="center"/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</w:pPr>
          <w:r w:rsidRPr="0000464C">
            <w:rPr>
              <w:rFonts w:ascii="Times New Roman CYR" w:eastAsia="Calibri" w:hAnsi="Times New Roman CYR" w:cs="Times New Roman CYR"/>
              <w:noProof/>
              <w:sz w:val="24"/>
              <w:szCs w:val="24"/>
              <w:lang w:eastAsia="ru-RU"/>
            </w:rPr>
            <w:drawing>
              <wp:inline distT="0" distB="0" distL="0" distR="0" wp14:anchorId="0C0E5714" wp14:editId="1D2F6100">
                <wp:extent cx="714375" cy="314325"/>
                <wp:effectExtent l="0" t="0" r="9525" b="9525"/>
                <wp:docPr id="1" name="Рисунок 1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8DAB37" w14:textId="77777777" w:rsidR="00C15F6B" w:rsidRPr="0000464C" w:rsidRDefault="00C15F6B" w:rsidP="00C15F6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t xml:space="preserve">Гендерная политика </w:t>
          </w:r>
          <w:r w:rsidRPr="000077FD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t>НАО «Междуна</w:t>
          </w:r>
          <w:r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t xml:space="preserve">родный центр зеленых технологий </w:t>
          </w:r>
          <w:r w:rsidRPr="000077FD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t>и инвестиционных проектов»</w:t>
          </w:r>
        </w:p>
      </w:tc>
    </w:tr>
    <w:tr w:rsidR="00C15F6B" w:rsidRPr="0000464C" w14:paraId="5CB46CFF" w14:textId="77777777" w:rsidTr="00A82BB1">
      <w:tc>
        <w:tcPr>
          <w:tcW w:w="13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E55D0A" w14:textId="77777777" w:rsidR="00C15F6B" w:rsidRPr="0000464C" w:rsidRDefault="00C15F6B" w:rsidP="00C15F6B">
          <w:pPr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</w:pPr>
        </w:p>
      </w:tc>
      <w:tc>
        <w:tcPr>
          <w:tcW w:w="60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2F3594" w14:textId="77777777" w:rsidR="00C15F6B" w:rsidRPr="00371EC0" w:rsidRDefault="00C15F6B" w:rsidP="00C15F6B">
          <w:pPr>
            <w:autoSpaceDE w:val="0"/>
            <w:autoSpaceDN w:val="0"/>
            <w:adjustRightInd w:val="0"/>
            <w:spacing w:before="43"/>
            <w:jc w:val="center"/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</w:pPr>
          <w:r w:rsidRPr="00371EC0"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  <w:t>Редакция</w:t>
          </w:r>
          <w:r w:rsidRPr="0000464C"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  <w:t xml:space="preserve"> </w:t>
          </w:r>
          <w:r w:rsidR="00331D8F"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  <w:t>2</w:t>
          </w:r>
        </w:p>
      </w:tc>
      <w:tc>
        <w:tcPr>
          <w:tcW w:w="1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274CA6" w14:textId="77777777" w:rsidR="00C15F6B" w:rsidRPr="0000464C" w:rsidRDefault="00C15F6B" w:rsidP="00C15F6B">
          <w:pPr>
            <w:autoSpaceDE w:val="0"/>
            <w:autoSpaceDN w:val="0"/>
            <w:adjustRightInd w:val="0"/>
            <w:spacing w:before="43"/>
            <w:jc w:val="center"/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</w:pPr>
          <w:r w:rsidRPr="00371EC0"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  <w:t>Лист</w:t>
          </w:r>
          <w:r w:rsidRPr="0000464C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fldChar w:fldCharType="begin"/>
          </w:r>
          <w:r w:rsidRPr="0000464C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instrText xml:space="preserve"> PAGE </w:instrText>
          </w:r>
          <w:r w:rsidRPr="0000464C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t>5</w:t>
          </w:r>
          <w:r w:rsidRPr="0000464C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fldChar w:fldCharType="end"/>
          </w:r>
          <w:r w:rsidRPr="00371EC0">
            <w:rPr>
              <w:rFonts w:ascii="Times New Roman CYR" w:eastAsia="Calibri" w:hAnsi="Times New Roman CYR" w:cs="Times New Roman CYR"/>
              <w:b/>
              <w:bCs/>
              <w:color w:val="000000"/>
              <w:sz w:val="24"/>
              <w:szCs w:val="24"/>
            </w:rPr>
            <w:t>из</w:t>
          </w:r>
          <w:r w:rsidRPr="0000464C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fldChar w:fldCharType="begin"/>
          </w:r>
          <w:r w:rsidRPr="0000464C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instrText xml:space="preserve"> NUMPAGES </w:instrText>
          </w:r>
          <w:r w:rsidRPr="0000464C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fldChar w:fldCharType="separate"/>
          </w:r>
          <w:r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t>5</w:t>
          </w:r>
          <w:r w:rsidRPr="0000464C">
            <w:rPr>
              <w:rFonts w:ascii="Times New Roman CYR" w:eastAsia="Calibri" w:hAnsi="Times New Roman CYR" w:cs="Times New Roman CYR"/>
              <w:b/>
              <w:bCs/>
              <w:sz w:val="24"/>
              <w:szCs w:val="24"/>
            </w:rPr>
            <w:fldChar w:fldCharType="end"/>
          </w:r>
        </w:p>
      </w:tc>
    </w:tr>
  </w:tbl>
  <w:p w14:paraId="10C653AC" w14:textId="77777777" w:rsidR="00C15F6B" w:rsidRPr="00A402CE" w:rsidRDefault="00C15F6B" w:rsidP="00C15F6B">
    <w:pPr>
      <w:pStyle w:val="a5"/>
    </w:pPr>
  </w:p>
  <w:p w14:paraId="2384A994" w14:textId="77777777" w:rsidR="00C15F6B" w:rsidRDefault="00C15F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A48"/>
    <w:multiLevelType w:val="hybridMultilevel"/>
    <w:tmpl w:val="4912B7EC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FB2FF9"/>
    <w:multiLevelType w:val="hybridMultilevel"/>
    <w:tmpl w:val="BFBAC85A"/>
    <w:lvl w:ilvl="0" w:tplc="A68E0BA0">
      <w:start w:val="1"/>
      <w:numFmt w:val="decimal"/>
      <w:lvlText w:val="%1."/>
      <w:lvlJc w:val="left"/>
      <w:pPr>
        <w:ind w:left="67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B020421"/>
    <w:multiLevelType w:val="hybridMultilevel"/>
    <w:tmpl w:val="F19CA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CED"/>
    <w:multiLevelType w:val="hybridMultilevel"/>
    <w:tmpl w:val="F6C8F940"/>
    <w:lvl w:ilvl="0" w:tplc="F440C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94DD8"/>
    <w:multiLevelType w:val="multilevel"/>
    <w:tmpl w:val="2B4698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DC1F7C"/>
    <w:multiLevelType w:val="hybridMultilevel"/>
    <w:tmpl w:val="F0A0C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61A2A"/>
    <w:multiLevelType w:val="multilevel"/>
    <w:tmpl w:val="088642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C16333"/>
    <w:multiLevelType w:val="hybridMultilevel"/>
    <w:tmpl w:val="F6C8F940"/>
    <w:lvl w:ilvl="0" w:tplc="F440C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364389"/>
    <w:multiLevelType w:val="hybridMultilevel"/>
    <w:tmpl w:val="F6C8F940"/>
    <w:lvl w:ilvl="0" w:tplc="F440C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2A2B7A"/>
    <w:multiLevelType w:val="hybridMultilevel"/>
    <w:tmpl w:val="F6C8F940"/>
    <w:lvl w:ilvl="0" w:tplc="F440C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8A4655"/>
    <w:multiLevelType w:val="hybridMultilevel"/>
    <w:tmpl w:val="EE06243C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08949942">
    <w:abstractNumId w:val="1"/>
  </w:num>
  <w:num w:numId="2" w16cid:durableId="614675550">
    <w:abstractNumId w:val="8"/>
  </w:num>
  <w:num w:numId="3" w16cid:durableId="917863881">
    <w:abstractNumId w:val="3"/>
  </w:num>
  <w:num w:numId="4" w16cid:durableId="1383871217">
    <w:abstractNumId w:val="9"/>
  </w:num>
  <w:num w:numId="5" w16cid:durableId="2008051396">
    <w:abstractNumId w:val="7"/>
  </w:num>
  <w:num w:numId="6" w16cid:durableId="2134715141">
    <w:abstractNumId w:val="2"/>
  </w:num>
  <w:num w:numId="7" w16cid:durableId="125784227">
    <w:abstractNumId w:val="6"/>
  </w:num>
  <w:num w:numId="8" w16cid:durableId="687217455">
    <w:abstractNumId w:val="4"/>
  </w:num>
  <w:num w:numId="9" w16cid:durableId="1751537091">
    <w:abstractNumId w:val="10"/>
  </w:num>
  <w:num w:numId="10" w16cid:durableId="786123507">
    <w:abstractNumId w:val="0"/>
  </w:num>
  <w:num w:numId="11" w16cid:durableId="780683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E1"/>
    <w:rsid w:val="00030153"/>
    <w:rsid w:val="0005789B"/>
    <w:rsid w:val="00081F33"/>
    <w:rsid w:val="000938B3"/>
    <w:rsid w:val="00155C33"/>
    <w:rsid w:val="001A70A7"/>
    <w:rsid w:val="0020671D"/>
    <w:rsid w:val="00267577"/>
    <w:rsid w:val="00331D8F"/>
    <w:rsid w:val="003605F9"/>
    <w:rsid w:val="003E3A73"/>
    <w:rsid w:val="00411B9F"/>
    <w:rsid w:val="0042208A"/>
    <w:rsid w:val="004F257E"/>
    <w:rsid w:val="00522D5D"/>
    <w:rsid w:val="00673B4B"/>
    <w:rsid w:val="007336C6"/>
    <w:rsid w:val="0076632D"/>
    <w:rsid w:val="007C2978"/>
    <w:rsid w:val="007C6E23"/>
    <w:rsid w:val="007F425C"/>
    <w:rsid w:val="00896AC2"/>
    <w:rsid w:val="008B21E1"/>
    <w:rsid w:val="009224D2"/>
    <w:rsid w:val="00960EB7"/>
    <w:rsid w:val="009E3104"/>
    <w:rsid w:val="009F7AA3"/>
    <w:rsid w:val="00A80C98"/>
    <w:rsid w:val="00AA06D9"/>
    <w:rsid w:val="00AD2C17"/>
    <w:rsid w:val="00B97118"/>
    <w:rsid w:val="00C15F6B"/>
    <w:rsid w:val="00C54A84"/>
    <w:rsid w:val="00C7440B"/>
    <w:rsid w:val="00C77491"/>
    <w:rsid w:val="00D52AC4"/>
    <w:rsid w:val="00EB7801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2AF5"/>
  <w15:chartTrackingRefBased/>
  <w15:docId w15:val="{EAC3C7CB-661C-4AC1-9A77-6885C463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F6B"/>
  </w:style>
  <w:style w:type="paragraph" w:styleId="1">
    <w:name w:val="heading 1"/>
    <w:basedOn w:val="a"/>
    <w:next w:val="a"/>
    <w:link w:val="10"/>
    <w:uiPriority w:val="9"/>
    <w:qFormat/>
    <w:rsid w:val="00C15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aliases w:val="Elenco Normale,маркированный,Абзац с отступом,Абзац списка 2,Абзац,List Paragraph,strich,2nd Tier Header,4. List Paragraph,List - Numbered,Akapit z listą,Содержание. 2 уровень,Список точки"/>
    <w:basedOn w:val="a"/>
    <w:link w:val="a4"/>
    <w:uiPriority w:val="34"/>
    <w:qFormat/>
    <w:rsid w:val="00C15F6B"/>
    <w:pPr>
      <w:ind w:left="720"/>
      <w:contextualSpacing/>
    </w:pPr>
  </w:style>
  <w:style w:type="character" w:customStyle="1" w:styleId="a4">
    <w:name w:val="Абзац списка Знак"/>
    <w:aliases w:val="Elenco Normale Знак,маркированный Знак,Абзац с отступом Знак,Абзац списка 2 Знак,Абзац Знак,List Paragraph Знак,strich Знак,2nd Tier Header Знак,4. List Paragraph Знак,List - Numbered Знак,Akapit z listą Знак,Содержание. 2 уровень Знак"/>
    <w:link w:val="a3"/>
    <w:uiPriority w:val="34"/>
    <w:locked/>
    <w:rsid w:val="00C15F6B"/>
  </w:style>
  <w:style w:type="paragraph" w:styleId="a5">
    <w:name w:val="header"/>
    <w:basedOn w:val="a"/>
    <w:link w:val="a6"/>
    <w:uiPriority w:val="99"/>
    <w:unhideWhenUsed/>
    <w:rsid w:val="00C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5F6B"/>
  </w:style>
  <w:style w:type="paragraph" w:styleId="a7">
    <w:name w:val="footer"/>
    <w:basedOn w:val="a"/>
    <w:link w:val="a8"/>
    <w:uiPriority w:val="99"/>
    <w:unhideWhenUsed/>
    <w:rsid w:val="00C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5F6B"/>
  </w:style>
  <w:style w:type="paragraph" w:styleId="a9">
    <w:name w:val="Revision"/>
    <w:hidden/>
    <w:uiPriority w:val="99"/>
    <w:semiHidden/>
    <w:rsid w:val="003605F9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D52AC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2AC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2AC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2AC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2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1554</Words>
  <Characters>10664</Characters>
  <Application>Microsoft Office Word</Application>
  <DocSecurity>8</DocSecurity>
  <Lines>280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Danara Kosherova</dc:creator>
  <cp:keywords/>
  <dc:description/>
  <cp:lastModifiedBy>Жанагуль Жараспаева</cp:lastModifiedBy>
  <cp:revision>2</cp:revision>
  <cp:lastPrinted>2022-04-07T06:28:00Z</cp:lastPrinted>
  <dcterms:created xsi:type="dcterms:W3CDTF">2025-11-26T13:05:00Z</dcterms:created>
  <dcterms:modified xsi:type="dcterms:W3CDTF">2025-11-26T13:05:00Z</dcterms:modified>
</cp:coreProperties>
</file>