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83D52" w14:textId="77777777" w:rsidR="00336483" w:rsidRDefault="00336483" w:rsidP="00F84125">
      <w:pPr>
        <w:spacing w:after="0" w:line="240" w:lineRule="auto"/>
        <w:ind w:firstLine="709"/>
        <w:rPr>
          <w:rFonts w:ascii="Times New Roman" w:hAnsi="Times New Roman" w:cs="Times New Roman"/>
          <w:b/>
          <w:bCs/>
          <w:sz w:val="20"/>
          <w:szCs w:val="20"/>
          <w:lang w:val="kk-KZ"/>
        </w:rPr>
      </w:pPr>
      <w:proofErr w:type="spellStart"/>
      <w:r w:rsidRPr="00336483">
        <w:rPr>
          <w:rFonts w:ascii="Times New Roman" w:hAnsi="Times New Roman" w:cs="Times New Roman"/>
          <w:b/>
          <w:bCs/>
          <w:sz w:val="20"/>
          <w:szCs w:val="20"/>
        </w:rPr>
        <w:t>Сыбайлас</w:t>
      </w:r>
      <w:proofErr w:type="spellEnd"/>
      <w:r w:rsidRPr="00336483">
        <w:rPr>
          <w:rFonts w:ascii="Times New Roman" w:hAnsi="Times New Roman" w:cs="Times New Roman"/>
          <w:b/>
          <w:bCs/>
          <w:sz w:val="20"/>
          <w:szCs w:val="20"/>
        </w:rPr>
        <w:t xml:space="preserve"> </w:t>
      </w:r>
      <w:proofErr w:type="spellStart"/>
      <w:r w:rsidRPr="00336483">
        <w:rPr>
          <w:rFonts w:ascii="Times New Roman" w:hAnsi="Times New Roman" w:cs="Times New Roman"/>
          <w:b/>
          <w:bCs/>
          <w:sz w:val="20"/>
          <w:szCs w:val="20"/>
        </w:rPr>
        <w:t>жемқорлық</w:t>
      </w:r>
      <w:proofErr w:type="spellEnd"/>
      <w:r w:rsidRPr="00336483">
        <w:rPr>
          <w:rFonts w:ascii="Times New Roman" w:hAnsi="Times New Roman" w:cs="Times New Roman"/>
          <w:b/>
          <w:bCs/>
          <w:sz w:val="20"/>
          <w:szCs w:val="20"/>
        </w:rPr>
        <w:t xml:space="preserve"> </w:t>
      </w:r>
      <w:proofErr w:type="spellStart"/>
      <w:r w:rsidRPr="00336483">
        <w:rPr>
          <w:rFonts w:ascii="Times New Roman" w:hAnsi="Times New Roman" w:cs="Times New Roman"/>
          <w:b/>
          <w:bCs/>
          <w:sz w:val="20"/>
          <w:szCs w:val="20"/>
        </w:rPr>
        <w:t>тәуекелдеріне</w:t>
      </w:r>
      <w:proofErr w:type="spellEnd"/>
      <w:r w:rsidRPr="00336483">
        <w:rPr>
          <w:rFonts w:ascii="Times New Roman" w:hAnsi="Times New Roman" w:cs="Times New Roman"/>
          <w:b/>
          <w:bCs/>
          <w:sz w:val="20"/>
          <w:szCs w:val="20"/>
        </w:rPr>
        <w:t xml:space="preserve"> </w:t>
      </w:r>
      <w:proofErr w:type="spellStart"/>
      <w:r w:rsidRPr="00336483">
        <w:rPr>
          <w:rFonts w:ascii="Times New Roman" w:hAnsi="Times New Roman" w:cs="Times New Roman"/>
          <w:b/>
          <w:bCs/>
          <w:sz w:val="20"/>
          <w:szCs w:val="20"/>
        </w:rPr>
        <w:t>ішкі</w:t>
      </w:r>
      <w:proofErr w:type="spellEnd"/>
      <w:r w:rsidRPr="00336483">
        <w:rPr>
          <w:rFonts w:ascii="Times New Roman" w:hAnsi="Times New Roman" w:cs="Times New Roman"/>
          <w:b/>
          <w:bCs/>
          <w:sz w:val="20"/>
          <w:szCs w:val="20"/>
        </w:rPr>
        <w:t xml:space="preserve"> </w:t>
      </w:r>
      <w:proofErr w:type="spellStart"/>
      <w:r w:rsidRPr="00336483">
        <w:rPr>
          <w:rFonts w:ascii="Times New Roman" w:hAnsi="Times New Roman" w:cs="Times New Roman"/>
          <w:b/>
          <w:bCs/>
          <w:sz w:val="20"/>
          <w:szCs w:val="20"/>
        </w:rPr>
        <w:t>талдау</w:t>
      </w:r>
      <w:proofErr w:type="spellEnd"/>
      <w:r w:rsidRPr="00336483">
        <w:rPr>
          <w:rFonts w:ascii="Times New Roman" w:hAnsi="Times New Roman" w:cs="Times New Roman"/>
          <w:b/>
          <w:bCs/>
          <w:sz w:val="20"/>
          <w:szCs w:val="20"/>
        </w:rPr>
        <w:t xml:space="preserve"> </w:t>
      </w:r>
      <w:proofErr w:type="spellStart"/>
      <w:r w:rsidRPr="00336483">
        <w:rPr>
          <w:rFonts w:ascii="Times New Roman" w:hAnsi="Times New Roman" w:cs="Times New Roman"/>
          <w:b/>
          <w:bCs/>
          <w:sz w:val="20"/>
          <w:szCs w:val="20"/>
        </w:rPr>
        <w:t>жүргізу</w:t>
      </w:r>
      <w:proofErr w:type="spellEnd"/>
      <w:r w:rsidRPr="00336483">
        <w:rPr>
          <w:rFonts w:ascii="Times New Roman" w:hAnsi="Times New Roman" w:cs="Times New Roman"/>
          <w:b/>
          <w:bCs/>
          <w:sz w:val="20"/>
          <w:szCs w:val="20"/>
        </w:rPr>
        <w:t xml:space="preserve"> </w:t>
      </w:r>
      <w:proofErr w:type="spellStart"/>
      <w:r w:rsidRPr="00336483">
        <w:rPr>
          <w:rFonts w:ascii="Times New Roman" w:hAnsi="Times New Roman" w:cs="Times New Roman"/>
          <w:b/>
          <w:bCs/>
          <w:sz w:val="20"/>
          <w:szCs w:val="20"/>
        </w:rPr>
        <w:t>нәтижелері</w:t>
      </w:r>
      <w:proofErr w:type="spellEnd"/>
      <w:r w:rsidRPr="00336483">
        <w:rPr>
          <w:rFonts w:ascii="Times New Roman" w:hAnsi="Times New Roman" w:cs="Times New Roman"/>
          <w:b/>
          <w:bCs/>
          <w:sz w:val="20"/>
          <w:szCs w:val="20"/>
        </w:rPr>
        <w:t xml:space="preserve"> </w:t>
      </w:r>
      <w:proofErr w:type="spellStart"/>
      <w:r w:rsidRPr="00336483">
        <w:rPr>
          <w:rFonts w:ascii="Times New Roman" w:hAnsi="Times New Roman" w:cs="Times New Roman"/>
          <w:b/>
          <w:bCs/>
          <w:sz w:val="20"/>
          <w:szCs w:val="20"/>
        </w:rPr>
        <w:t>бойынша</w:t>
      </w:r>
      <w:proofErr w:type="spellEnd"/>
      <w:r w:rsidRPr="00336483">
        <w:rPr>
          <w:rFonts w:ascii="Times New Roman" w:hAnsi="Times New Roman" w:cs="Times New Roman"/>
          <w:b/>
          <w:bCs/>
          <w:sz w:val="20"/>
          <w:szCs w:val="20"/>
        </w:rPr>
        <w:t xml:space="preserve"> </w:t>
      </w:r>
      <w:proofErr w:type="spellStart"/>
      <w:r w:rsidRPr="00336483">
        <w:rPr>
          <w:rFonts w:ascii="Times New Roman" w:hAnsi="Times New Roman" w:cs="Times New Roman"/>
          <w:b/>
          <w:bCs/>
          <w:sz w:val="20"/>
          <w:szCs w:val="20"/>
        </w:rPr>
        <w:t>енгізілген</w:t>
      </w:r>
      <w:proofErr w:type="spellEnd"/>
      <w:r w:rsidRPr="00336483">
        <w:rPr>
          <w:rFonts w:ascii="Times New Roman" w:hAnsi="Times New Roman" w:cs="Times New Roman"/>
          <w:b/>
          <w:bCs/>
          <w:sz w:val="20"/>
          <w:szCs w:val="20"/>
        </w:rPr>
        <w:t xml:space="preserve"> </w:t>
      </w:r>
      <w:proofErr w:type="spellStart"/>
      <w:r w:rsidRPr="00336483">
        <w:rPr>
          <w:rFonts w:ascii="Times New Roman" w:hAnsi="Times New Roman" w:cs="Times New Roman"/>
          <w:b/>
          <w:bCs/>
          <w:sz w:val="20"/>
          <w:szCs w:val="20"/>
        </w:rPr>
        <w:t>ұсынымдардың</w:t>
      </w:r>
      <w:proofErr w:type="spellEnd"/>
      <w:r w:rsidRPr="00336483">
        <w:rPr>
          <w:rFonts w:ascii="Times New Roman" w:hAnsi="Times New Roman" w:cs="Times New Roman"/>
          <w:b/>
          <w:bCs/>
          <w:sz w:val="20"/>
          <w:szCs w:val="20"/>
        </w:rPr>
        <w:t xml:space="preserve"> </w:t>
      </w:r>
      <w:proofErr w:type="spellStart"/>
      <w:r w:rsidRPr="00336483">
        <w:rPr>
          <w:rFonts w:ascii="Times New Roman" w:hAnsi="Times New Roman" w:cs="Times New Roman"/>
          <w:b/>
          <w:bCs/>
          <w:sz w:val="20"/>
          <w:szCs w:val="20"/>
        </w:rPr>
        <w:t>орындалуын</w:t>
      </w:r>
      <w:proofErr w:type="spellEnd"/>
      <w:r w:rsidRPr="00336483">
        <w:rPr>
          <w:rFonts w:ascii="Times New Roman" w:hAnsi="Times New Roman" w:cs="Times New Roman"/>
          <w:b/>
          <w:bCs/>
          <w:sz w:val="20"/>
          <w:szCs w:val="20"/>
        </w:rPr>
        <w:t xml:space="preserve"> </w:t>
      </w:r>
      <w:proofErr w:type="spellStart"/>
      <w:r w:rsidRPr="00336483">
        <w:rPr>
          <w:rFonts w:ascii="Times New Roman" w:hAnsi="Times New Roman" w:cs="Times New Roman"/>
          <w:b/>
          <w:bCs/>
          <w:sz w:val="20"/>
          <w:szCs w:val="20"/>
        </w:rPr>
        <w:t>қамтамасыз</w:t>
      </w:r>
      <w:proofErr w:type="spellEnd"/>
      <w:r w:rsidRPr="00336483">
        <w:rPr>
          <w:rFonts w:ascii="Times New Roman" w:hAnsi="Times New Roman" w:cs="Times New Roman"/>
          <w:b/>
          <w:bCs/>
          <w:sz w:val="20"/>
          <w:szCs w:val="20"/>
        </w:rPr>
        <w:t xml:space="preserve"> </w:t>
      </w:r>
      <w:proofErr w:type="spellStart"/>
      <w:r w:rsidRPr="00336483">
        <w:rPr>
          <w:rFonts w:ascii="Times New Roman" w:hAnsi="Times New Roman" w:cs="Times New Roman"/>
          <w:b/>
          <w:bCs/>
          <w:sz w:val="20"/>
          <w:szCs w:val="20"/>
        </w:rPr>
        <w:t>ету</w:t>
      </w:r>
      <w:proofErr w:type="spellEnd"/>
      <w:r w:rsidRPr="00336483">
        <w:rPr>
          <w:rFonts w:ascii="Times New Roman" w:hAnsi="Times New Roman" w:cs="Times New Roman"/>
          <w:b/>
          <w:bCs/>
          <w:sz w:val="20"/>
          <w:szCs w:val="20"/>
        </w:rPr>
        <w:t xml:space="preserve"> </w:t>
      </w:r>
      <w:proofErr w:type="spellStart"/>
      <w:r w:rsidRPr="00336483">
        <w:rPr>
          <w:rFonts w:ascii="Times New Roman" w:hAnsi="Times New Roman" w:cs="Times New Roman"/>
          <w:b/>
          <w:bCs/>
          <w:sz w:val="20"/>
          <w:szCs w:val="20"/>
        </w:rPr>
        <w:t>туралы</w:t>
      </w:r>
      <w:proofErr w:type="spellEnd"/>
      <w:r w:rsidRPr="00336483">
        <w:rPr>
          <w:rFonts w:ascii="Times New Roman" w:hAnsi="Times New Roman" w:cs="Times New Roman"/>
          <w:b/>
          <w:bCs/>
          <w:sz w:val="20"/>
          <w:szCs w:val="20"/>
        </w:rPr>
        <w:t xml:space="preserve"> </w:t>
      </w:r>
      <w:proofErr w:type="spellStart"/>
      <w:r w:rsidRPr="00336483">
        <w:rPr>
          <w:rFonts w:ascii="Times New Roman" w:hAnsi="Times New Roman" w:cs="Times New Roman"/>
          <w:b/>
          <w:bCs/>
          <w:sz w:val="20"/>
          <w:szCs w:val="20"/>
        </w:rPr>
        <w:t>ақпарат</w:t>
      </w:r>
      <w:proofErr w:type="spellEnd"/>
    </w:p>
    <w:p w14:paraId="1C789C9E" w14:textId="77777777" w:rsidR="00D42769" w:rsidRPr="00336483" w:rsidRDefault="00D42769" w:rsidP="00F84125">
      <w:pPr>
        <w:spacing w:after="0" w:line="240" w:lineRule="auto"/>
        <w:ind w:firstLine="709"/>
        <w:rPr>
          <w:rFonts w:ascii="Times New Roman" w:hAnsi="Times New Roman" w:cs="Times New Roman"/>
          <w:b/>
          <w:bCs/>
          <w:sz w:val="20"/>
          <w:szCs w:val="20"/>
          <w:lang w:val="kk-KZ"/>
        </w:rPr>
      </w:pPr>
    </w:p>
    <w:p w14:paraId="38BE9485" w14:textId="3062257C" w:rsidR="00BD3394" w:rsidRDefault="00336483" w:rsidP="00F84125">
      <w:pPr>
        <w:spacing w:after="0" w:line="240" w:lineRule="auto"/>
        <w:ind w:firstLine="709"/>
        <w:rPr>
          <w:rFonts w:ascii="Times New Roman" w:hAnsi="Times New Roman" w:cs="Times New Roman"/>
          <w:sz w:val="20"/>
          <w:szCs w:val="20"/>
          <w:lang w:val="kk-KZ"/>
        </w:rPr>
      </w:pPr>
      <w:proofErr w:type="spellStart"/>
      <w:r w:rsidRPr="00336483">
        <w:rPr>
          <w:rFonts w:ascii="Times New Roman" w:hAnsi="Times New Roman" w:cs="Times New Roman"/>
          <w:sz w:val="20"/>
          <w:szCs w:val="20"/>
        </w:rPr>
        <w:t>Сыбайлас</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жемқорлық</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тәуекелдеріне</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ішкі</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талдау</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жүргізудің</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үлгілік</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қағидаларының</w:t>
      </w:r>
      <w:proofErr w:type="spellEnd"/>
      <w:r w:rsidRPr="00336483">
        <w:rPr>
          <w:rFonts w:ascii="Times New Roman" w:hAnsi="Times New Roman" w:cs="Times New Roman"/>
          <w:sz w:val="20"/>
          <w:szCs w:val="20"/>
        </w:rPr>
        <w:t xml:space="preserve"> 26-тармағына </w:t>
      </w:r>
      <w:proofErr w:type="spellStart"/>
      <w:r w:rsidRPr="00336483">
        <w:rPr>
          <w:rFonts w:ascii="Times New Roman" w:hAnsi="Times New Roman" w:cs="Times New Roman"/>
          <w:sz w:val="20"/>
          <w:szCs w:val="20"/>
        </w:rPr>
        <w:t>сәйкес</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Қазақстан</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Республикасы</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Мемлекеттік</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қызмет</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істері</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және</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сыбайлас</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жемқорлыққа</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қарсы</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іс-қимыл</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агенттігі</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Төрағасының</w:t>
      </w:r>
      <w:proofErr w:type="spellEnd"/>
      <w:r w:rsidRPr="00336483">
        <w:rPr>
          <w:rFonts w:ascii="Times New Roman" w:hAnsi="Times New Roman" w:cs="Times New Roman"/>
          <w:sz w:val="20"/>
          <w:szCs w:val="20"/>
        </w:rPr>
        <w:t xml:space="preserve"> 2016 </w:t>
      </w:r>
      <w:proofErr w:type="spellStart"/>
      <w:r w:rsidRPr="00336483">
        <w:rPr>
          <w:rFonts w:ascii="Times New Roman" w:hAnsi="Times New Roman" w:cs="Times New Roman"/>
          <w:sz w:val="20"/>
          <w:szCs w:val="20"/>
        </w:rPr>
        <w:t>жылғы</w:t>
      </w:r>
      <w:proofErr w:type="spellEnd"/>
      <w:r w:rsidRPr="00336483">
        <w:rPr>
          <w:rFonts w:ascii="Times New Roman" w:hAnsi="Times New Roman" w:cs="Times New Roman"/>
          <w:sz w:val="20"/>
          <w:szCs w:val="20"/>
        </w:rPr>
        <w:t xml:space="preserve"> 19 </w:t>
      </w:r>
      <w:proofErr w:type="spellStart"/>
      <w:r w:rsidRPr="00336483">
        <w:rPr>
          <w:rFonts w:ascii="Times New Roman" w:hAnsi="Times New Roman" w:cs="Times New Roman"/>
          <w:sz w:val="20"/>
          <w:szCs w:val="20"/>
        </w:rPr>
        <w:t>қазандағы</w:t>
      </w:r>
      <w:proofErr w:type="spellEnd"/>
      <w:r w:rsidRPr="00336483">
        <w:rPr>
          <w:rFonts w:ascii="Times New Roman" w:hAnsi="Times New Roman" w:cs="Times New Roman"/>
          <w:sz w:val="20"/>
          <w:szCs w:val="20"/>
        </w:rPr>
        <w:t xml:space="preserve"> №12 </w:t>
      </w:r>
      <w:proofErr w:type="spellStart"/>
      <w:r w:rsidRPr="00336483">
        <w:rPr>
          <w:rFonts w:ascii="Times New Roman" w:hAnsi="Times New Roman" w:cs="Times New Roman"/>
          <w:sz w:val="20"/>
          <w:szCs w:val="20"/>
        </w:rPr>
        <w:t>бұйрығымен</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бекітілген</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сыбайлас</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жемқорлық</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тәуекелдеріне</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ішкі</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талдау</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жүргізу</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нәтижелері</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бойынша</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енгізілген</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ұсынымдардың</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орындалуы</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туралы</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ақпаратты</w:t>
      </w:r>
      <w:proofErr w:type="spellEnd"/>
      <w:r w:rsidRPr="00336483">
        <w:rPr>
          <w:rFonts w:ascii="Times New Roman" w:hAnsi="Times New Roman" w:cs="Times New Roman"/>
          <w:sz w:val="20"/>
          <w:szCs w:val="20"/>
        </w:rPr>
        <w:t xml:space="preserve"> </w:t>
      </w:r>
      <w:proofErr w:type="spellStart"/>
      <w:r w:rsidRPr="00336483">
        <w:rPr>
          <w:rFonts w:ascii="Times New Roman" w:hAnsi="Times New Roman" w:cs="Times New Roman"/>
          <w:sz w:val="20"/>
          <w:szCs w:val="20"/>
        </w:rPr>
        <w:t>ұсынамын</w:t>
      </w:r>
      <w:proofErr w:type="spellEnd"/>
      <w:r w:rsidRPr="00336483">
        <w:rPr>
          <w:rFonts w:ascii="Times New Roman" w:hAnsi="Times New Roman" w:cs="Times New Roman"/>
          <w:sz w:val="20"/>
          <w:szCs w:val="20"/>
        </w:rPr>
        <w:t>.</w:t>
      </w:r>
    </w:p>
    <w:p w14:paraId="2E0B909A" w14:textId="77777777" w:rsidR="00361B8A" w:rsidRPr="00361B8A" w:rsidRDefault="00361B8A" w:rsidP="00F84125">
      <w:pPr>
        <w:spacing w:after="0" w:line="240" w:lineRule="auto"/>
        <w:ind w:firstLine="709"/>
        <w:rPr>
          <w:rFonts w:ascii="Times New Roman" w:hAnsi="Times New Roman" w:cs="Times New Roman"/>
          <w:sz w:val="20"/>
          <w:szCs w:val="20"/>
          <w:lang w:val="kk-KZ"/>
        </w:rPr>
      </w:pPr>
    </w:p>
    <w:tbl>
      <w:tblPr>
        <w:tblStyle w:val="ac"/>
        <w:tblW w:w="0" w:type="auto"/>
        <w:tblLook w:val="04A0" w:firstRow="1" w:lastRow="0" w:firstColumn="1" w:lastColumn="0" w:noHBand="0" w:noVBand="1"/>
      </w:tblPr>
      <w:tblGrid>
        <w:gridCol w:w="421"/>
        <w:gridCol w:w="4251"/>
        <w:gridCol w:w="2336"/>
        <w:gridCol w:w="2337"/>
      </w:tblGrid>
      <w:tr w:rsidR="008E4D79" w14:paraId="0EA1EFE7" w14:textId="77777777" w:rsidTr="008E4D79">
        <w:tc>
          <w:tcPr>
            <w:tcW w:w="421" w:type="dxa"/>
          </w:tcPr>
          <w:p w14:paraId="248C6A5C" w14:textId="60B272B3" w:rsidR="008E4D79" w:rsidRPr="002F2C82" w:rsidRDefault="008E4D79" w:rsidP="00F84125">
            <w:pPr>
              <w:rPr>
                <w:rFonts w:ascii="Times New Roman" w:hAnsi="Times New Roman" w:cs="Times New Roman"/>
                <w:b/>
                <w:bCs/>
                <w:sz w:val="20"/>
                <w:szCs w:val="20"/>
                <w:lang w:val="kk-KZ"/>
              </w:rPr>
            </w:pPr>
            <w:r w:rsidRPr="002F2C82">
              <w:rPr>
                <w:rFonts w:ascii="Times New Roman" w:hAnsi="Times New Roman" w:cs="Times New Roman"/>
                <w:b/>
                <w:bCs/>
                <w:sz w:val="20"/>
                <w:szCs w:val="20"/>
                <w:lang w:val="kk-KZ"/>
              </w:rPr>
              <w:t>№</w:t>
            </w:r>
          </w:p>
        </w:tc>
        <w:tc>
          <w:tcPr>
            <w:tcW w:w="4251" w:type="dxa"/>
          </w:tcPr>
          <w:p w14:paraId="39D91A2C" w14:textId="15FFFC0C" w:rsidR="008E4D79" w:rsidRDefault="00361B8A" w:rsidP="00F84125">
            <w:pPr>
              <w:jc w:val="center"/>
              <w:rPr>
                <w:rFonts w:ascii="Times New Roman" w:hAnsi="Times New Roman" w:cs="Times New Roman"/>
                <w:sz w:val="20"/>
                <w:szCs w:val="20"/>
                <w:lang w:val="kk-KZ"/>
              </w:rPr>
            </w:pPr>
            <w:proofErr w:type="spellStart"/>
            <w:r w:rsidRPr="00336483">
              <w:rPr>
                <w:rFonts w:ascii="Times New Roman" w:hAnsi="Times New Roman" w:cs="Times New Roman"/>
                <w:b/>
                <w:bCs/>
                <w:sz w:val="20"/>
                <w:szCs w:val="20"/>
              </w:rPr>
              <w:t>Ұсыным</w:t>
            </w:r>
            <w:proofErr w:type="spellEnd"/>
          </w:p>
        </w:tc>
        <w:tc>
          <w:tcPr>
            <w:tcW w:w="2336" w:type="dxa"/>
          </w:tcPr>
          <w:p w14:paraId="58CDE027" w14:textId="632D7305" w:rsidR="008E4D79" w:rsidRPr="00361B8A" w:rsidRDefault="00361B8A" w:rsidP="00F84125">
            <w:pPr>
              <w:jc w:val="center"/>
              <w:rPr>
                <w:rFonts w:ascii="Times New Roman" w:hAnsi="Times New Roman" w:cs="Times New Roman"/>
                <w:sz w:val="20"/>
                <w:szCs w:val="20"/>
                <w:lang w:val="kk-KZ"/>
              </w:rPr>
            </w:pPr>
            <w:r w:rsidRPr="00336483">
              <w:rPr>
                <w:rFonts w:ascii="Times New Roman" w:hAnsi="Times New Roman" w:cs="Times New Roman"/>
                <w:b/>
                <w:bCs/>
                <w:sz w:val="20"/>
                <w:szCs w:val="20"/>
                <w:lang w:val="kk-KZ"/>
              </w:rPr>
              <w:t>Іс-шаралар жоспарына сәйкес аяқтау нысаны</w:t>
            </w:r>
          </w:p>
        </w:tc>
        <w:tc>
          <w:tcPr>
            <w:tcW w:w="2337" w:type="dxa"/>
          </w:tcPr>
          <w:p w14:paraId="6D1D0DA9" w14:textId="6A372B0C" w:rsidR="008E4D79" w:rsidRDefault="00361B8A" w:rsidP="00F84125">
            <w:pPr>
              <w:jc w:val="center"/>
              <w:rPr>
                <w:rFonts w:ascii="Times New Roman" w:hAnsi="Times New Roman" w:cs="Times New Roman"/>
                <w:sz w:val="20"/>
                <w:szCs w:val="20"/>
                <w:lang w:val="kk-KZ"/>
              </w:rPr>
            </w:pPr>
            <w:proofErr w:type="spellStart"/>
            <w:r w:rsidRPr="00336483">
              <w:rPr>
                <w:rFonts w:ascii="Times New Roman" w:hAnsi="Times New Roman" w:cs="Times New Roman"/>
                <w:b/>
                <w:bCs/>
                <w:sz w:val="20"/>
                <w:szCs w:val="20"/>
              </w:rPr>
              <w:t>Орындалуы</w:t>
            </w:r>
            <w:proofErr w:type="spellEnd"/>
            <w:r w:rsidRPr="00336483">
              <w:rPr>
                <w:rFonts w:ascii="Times New Roman" w:hAnsi="Times New Roman" w:cs="Times New Roman"/>
                <w:b/>
                <w:bCs/>
                <w:sz w:val="20"/>
                <w:szCs w:val="20"/>
              </w:rPr>
              <w:t xml:space="preserve"> </w:t>
            </w:r>
            <w:proofErr w:type="spellStart"/>
            <w:r w:rsidRPr="00336483">
              <w:rPr>
                <w:rFonts w:ascii="Times New Roman" w:hAnsi="Times New Roman" w:cs="Times New Roman"/>
                <w:b/>
                <w:bCs/>
                <w:sz w:val="20"/>
                <w:szCs w:val="20"/>
              </w:rPr>
              <w:t>туралы</w:t>
            </w:r>
            <w:proofErr w:type="spellEnd"/>
            <w:r w:rsidRPr="00336483">
              <w:rPr>
                <w:rFonts w:ascii="Times New Roman" w:hAnsi="Times New Roman" w:cs="Times New Roman"/>
                <w:b/>
                <w:bCs/>
                <w:sz w:val="20"/>
                <w:szCs w:val="20"/>
              </w:rPr>
              <w:t xml:space="preserve"> </w:t>
            </w:r>
            <w:proofErr w:type="spellStart"/>
            <w:r w:rsidRPr="00336483">
              <w:rPr>
                <w:rFonts w:ascii="Times New Roman" w:hAnsi="Times New Roman" w:cs="Times New Roman"/>
                <w:b/>
                <w:bCs/>
                <w:sz w:val="20"/>
                <w:szCs w:val="20"/>
              </w:rPr>
              <w:t>ақпарат</w:t>
            </w:r>
            <w:proofErr w:type="spellEnd"/>
          </w:p>
        </w:tc>
      </w:tr>
      <w:tr w:rsidR="00D87EA4" w14:paraId="5F2EB543" w14:textId="77777777" w:rsidTr="008E4D79">
        <w:tc>
          <w:tcPr>
            <w:tcW w:w="421" w:type="dxa"/>
          </w:tcPr>
          <w:p w14:paraId="757D2CC8" w14:textId="5195180C" w:rsidR="00D87EA4" w:rsidRDefault="00D87EA4" w:rsidP="00F84125">
            <w:pPr>
              <w:rPr>
                <w:rFonts w:ascii="Times New Roman" w:hAnsi="Times New Roman" w:cs="Times New Roman"/>
                <w:sz w:val="20"/>
                <w:szCs w:val="20"/>
                <w:lang w:val="kk-KZ"/>
              </w:rPr>
            </w:pPr>
            <w:r>
              <w:rPr>
                <w:rFonts w:ascii="Times New Roman" w:hAnsi="Times New Roman" w:cs="Times New Roman"/>
                <w:sz w:val="20"/>
                <w:szCs w:val="20"/>
                <w:lang w:val="kk-KZ"/>
              </w:rPr>
              <w:t>1</w:t>
            </w:r>
          </w:p>
        </w:tc>
        <w:tc>
          <w:tcPr>
            <w:tcW w:w="4251" w:type="dxa"/>
          </w:tcPr>
          <w:p w14:paraId="5E2BF9E1" w14:textId="135C01EC" w:rsidR="00D87EA4" w:rsidRDefault="00D87EA4"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Қызмет көрсетудің әлеуетті орындаушыларын тарту кезінде кәсіпкерлік қызмет субъектілері болып табылмайтын жеке тұлғалармен ақылы қызмет көрсету шарттарын іріктеу, дайындау, жасасу және орындау қағидаларында көзделген рәсімдерді қатаң сақтау</w:t>
            </w:r>
          </w:p>
        </w:tc>
        <w:tc>
          <w:tcPr>
            <w:tcW w:w="2336" w:type="dxa"/>
            <w:vMerge w:val="restart"/>
          </w:tcPr>
          <w:p w14:paraId="581E0514" w14:textId="3887333C" w:rsidR="00D87EA4" w:rsidRPr="00361B8A" w:rsidRDefault="00D87EA4"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Қоғамның тиісті органының өзгерістер және/немесе толықтырулар енгізілген ішкі нормативтік құжатты бекіту туралы шешімінен үзінді</w:t>
            </w:r>
          </w:p>
        </w:tc>
        <w:tc>
          <w:tcPr>
            <w:tcW w:w="2337" w:type="dxa"/>
            <w:vMerge w:val="restart"/>
          </w:tcPr>
          <w:p w14:paraId="65E2A7D0" w14:textId="77777777" w:rsidR="00D87EA4" w:rsidRDefault="00D87EA4"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Басқарма шешімімен «МЦЗТИП» КЕАҚ-та кәсіпкерлік қызмет субъектілері болып табылмайтын жеке тұлғалармен ақылы қызмет көрсету шарттарын іріктеу, дайындау, жасасу және орындау қағидаларына өзгерістер мен толықтырулар енгізілді</w:t>
            </w:r>
          </w:p>
          <w:p w14:paraId="7106C65A" w14:textId="77777777" w:rsidR="00D87EA4" w:rsidRDefault="00D87EA4" w:rsidP="00F84125">
            <w:pPr>
              <w:rPr>
                <w:rFonts w:ascii="Times New Roman" w:hAnsi="Times New Roman" w:cs="Times New Roman"/>
                <w:sz w:val="20"/>
                <w:szCs w:val="20"/>
                <w:lang w:val="kk-KZ"/>
              </w:rPr>
            </w:pPr>
          </w:p>
          <w:p w14:paraId="12B5B007" w14:textId="6E759857" w:rsidR="00D87EA4" w:rsidRDefault="00D87EA4" w:rsidP="00F84125">
            <w:pPr>
              <w:rPr>
                <w:rFonts w:ascii="Times New Roman" w:hAnsi="Times New Roman" w:cs="Times New Roman"/>
                <w:sz w:val="20"/>
                <w:szCs w:val="20"/>
                <w:lang w:val="kk-KZ"/>
              </w:rPr>
            </w:pPr>
          </w:p>
        </w:tc>
      </w:tr>
      <w:tr w:rsidR="00D87EA4" w14:paraId="7934E115" w14:textId="77777777" w:rsidTr="008E4D79">
        <w:tc>
          <w:tcPr>
            <w:tcW w:w="421" w:type="dxa"/>
          </w:tcPr>
          <w:p w14:paraId="1DECB870" w14:textId="5FC85521" w:rsidR="00D87EA4" w:rsidRDefault="00D87EA4" w:rsidP="00F84125">
            <w:pPr>
              <w:rPr>
                <w:rFonts w:ascii="Times New Roman" w:hAnsi="Times New Roman" w:cs="Times New Roman"/>
                <w:sz w:val="20"/>
                <w:szCs w:val="20"/>
                <w:lang w:val="kk-KZ"/>
              </w:rPr>
            </w:pPr>
            <w:r>
              <w:rPr>
                <w:rFonts w:ascii="Times New Roman" w:hAnsi="Times New Roman" w:cs="Times New Roman"/>
                <w:sz w:val="20"/>
                <w:szCs w:val="20"/>
                <w:lang w:val="kk-KZ"/>
              </w:rPr>
              <w:t>2</w:t>
            </w:r>
          </w:p>
        </w:tc>
        <w:tc>
          <w:tcPr>
            <w:tcW w:w="4251" w:type="dxa"/>
          </w:tcPr>
          <w:p w14:paraId="1D6C6626" w14:textId="3E000FBD" w:rsidR="00D87EA4" w:rsidRDefault="00CF3F5D"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Қызмет көрсетудің әлеуетті орындаушыларымен сұхбат жүргізу процесін аудио-бейне тіркеуді жүргізу мүмкіндігін қарастыру және конкурс материалдарын өткізілген күннен бастап бір жыл сақтау</w:t>
            </w:r>
          </w:p>
        </w:tc>
        <w:tc>
          <w:tcPr>
            <w:tcW w:w="2336" w:type="dxa"/>
            <w:vMerge/>
          </w:tcPr>
          <w:p w14:paraId="629781E4" w14:textId="77777777" w:rsidR="00D87EA4" w:rsidRDefault="00D87EA4" w:rsidP="00F84125">
            <w:pPr>
              <w:rPr>
                <w:rFonts w:ascii="Times New Roman" w:hAnsi="Times New Roman" w:cs="Times New Roman"/>
                <w:sz w:val="20"/>
                <w:szCs w:val="20"/>
                <w:lang w:val="kk-KZ"/>
              </w:rPr>
            </w:pPr>
          </w:p>
        </w:tc>
        <w:tc>
          <w:tcPr>
            <w:tcW w:w="2337" w:type="dxa"/>
            <w:vMerge/>
          </w:tcPr>
          <w:p w14:paraId="695EE99B" w14:textId="77777777" w:rsidR="00D87EA4" w:rsidRDefault="00D87EA4" w:rsidP="00F84125">
            <w:pPr>
              <w:rPr>
                <w:rFonts w:ascii="Times New Roman" w:hAnsi="Times New Roman" w:cs="Times New Roman"/>
                <w:sz w:val="20"/>
                <w:szCs w:val="20"/>
                <w:lang w:val="kk-KZ"/>
              </w:rPr>
            </w:pPr>
          </w:p>
        </w:tc>
      </w:tr>
      <w:tr w:rsidR="00D87EA4" w14:paraId="7702B025" w14:textId="77777777" w:rsidTr="008E4D79">
        <w:tc>
          <w:tcPr>
            <w:tcW w:w="421" w:type="dxa"/>
          </w:tcPr>
          <w:p w14:paraId="705CFE8A" w14:textId="016E47F3" w:rsidR="00D87EA4" w:rsidRDefault="00D87EA4" w:rsidP="00F84125">
            <w:pPr>
              <w:rPr>
                <w:rFonts w:ascii="Times New Roman" w:hAnsi="Times New Roman" w:cs="Times New Roman"/>
                <w:sz w:val="20"/>
                <w:szCs w:val="20"/>
                <w:lang w:val="kk-KZ"/>
              </w:rPr>
            </w:pPr>
            <w:r>
              <w:rPr>
                <w:rFonts w:ascii="Times New Roman" w:hAnsi="Times New Roman" w:cs="Times New Roman"/>
                <w:sz w:val="20"/>
                <w:szCs w:val="20"/>
                <w:lang w:val="kk-KZ"/>
              </w:rPr>
              <w:t>3</w:t>
            </w:r>
          </w:p>
        </w:tc>
        <w:tc>
          <w:tcPr>
            <w:tcW w:w="4251" w:type="dxa"/>
          </w:tcPr>
          <w:p w14:paraId="3A9DD89D" w14:textId="4AA9ED12" w:rsidR="00D87EA4" w:rsidRDefault="00CF5C40"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Ақпараттың сыртқа шығуын болдырмау мақсатында сұхбат сұрақтары шарт бастамашысымен сұхбат басталар алдында тікелей Қоғамның құрылымдық бөлімшелері өкілдерінен тұратын комиссияның қатысуымен айқындалып, бекітілуі тиіс</w:t>
            </w:r>
          </w:p>
        </w:tc>
        <w:tc>
          <w:tcPr>
            <w:tcW w:w="2336" w:type="dxa"/>
            <w:vMerge/>
          </w:tcPr>
          <w:p w14:paraId="548BC8D7" w14:textId="77777777" w:rsidR="00D87EA4" w:rsidRDefault="00D87EA4" w:rsidP="00F84125">
            <w:pPr>
              <w:rPr>
                <w:rFonts w:ascii="Times New Roman" w:hAnsi="Times New Roman" w:cs="Times New Roman"/>
                <w:sz w:val="20"/>
                <w:szCs w:val="20"/>
                <w:lang w:val="kk-KZ"/>
              </w:rPr>
            </w:pPr>
          </w:p>
        </w:tc>
        <w:tc>
          <w:tcPr>
            <w:tcW w:w="2337" w:type="dxa"/>
            <w:vMerge/>
          </w:tcPr>
          <w:p w14:paraId="11A4B6BA" w14:textId="77777777" w:rsidR="00D87EA4" w:rsidRDefault="00D87EA4" w:rsidP="00F84125">
            <w:pPr>
              <w:rPr>
                <w:rFonts w:ascii="Times New Roman" w:hAnsi="Times New Roman" w:cs="Times New Roman"/>
                <w:sz w:val="20"/>
                <w:szCs w:val="20"/>
                <w:lang w:val="kk-KZ"/>
              </w:rPr>
            </w:pPr>
          </w:p>
        </w:tc>
      </w:tr>
      <w:tr w:rsidR="00D87EA4" w14:paraId="67D837DC" w14:textId="77777777" w:rsidTr="008E4D79">
        <w:tc>
          <w:tcPr>
            <w:tcW w:w="421" w:type="dxa"/>
          </w:tcPr>
          <w:p w14:paraId="784AC858" w14:textId="7ECAE9A6" w:rsidR="00D87EA4" w:rsidRDefault="00D87EA4" w:rsidP="00F84125">
            <w:pPr>
              <w:rPr>
                <w:rFonts w:ascii="Times New Roman" w:hAnsi="Times New Roman" w:cs="Times New Roman"/>
                <w:sz w:val="20"/>
                <w:szCs w:val="20"/>
                <w:lang w:val="kk-KZ"/>
              </w:rPr>
            </w:pPr>
            <w:r>
              <w:rPr>
                <w:rFonts w:ascii="Times New Roman" w:hAnsi="Times New Roman" w:cs="Times New Roman"/>
                <w:sz w:val="20"/>
                <w:szCs w:val="20"/>
                <w:lang w:val="kk-KZ"/>
              </w:rPr>
              <w:t>4</w:t>
            </w:r>
          </w:p>
        </w:tc>
        <w:tc>
          <w:tcPr>
            <w:tcW w:w="4251" w:type="dxa"/>
          </w:tcPr>
          <w:p w14:paraId="67F4D5C5" w14:textId="44D1E787" w:rsidR="00D87EA4" w:rsidRPr="008548BC" w:rsidRDefault="00CF5C40"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Қызмет көрсетудің әлеуетті орындаушыларымен сұхбат тек шарт бастамашысымен ғана емес, сондай-ақ Қоғамның құрылымдық бөлімшелері өкілдерінің немесе Кадрлар комитеті мүшелерінің міндетті қатысуымен жүргізілуі тиіс</w:t>
            </w:r>
          </w:p>
        </w:tc>
        <w:tc>
          <w:tcPr>
            <w:tcW w:w="2336" w:type="dxa"/>
            <w:vMerge/>
          </w:tcPr>
          <w:p w14:paraId="36B9E5DF" w14:textId="77777777" w:rsidR="00D87EA4" w:rsidRDefault="00D87EA4" w:rsidP="00F84125">
            <w:pPr>
              <w:rPr>
                <w:rFonts w:ascii="Times New Roman" w:hAnsi="Times New Roman" w:cs="Times New Roman"/>
                <w:sz w:val="20"/>
                <w:szCs w:val="20"/>
                <w:lang w:val="kk-KZ"/>
              </w:rPr>
            </w:pPr>
          </w:p>
        </w:tc>
        <w:tc>
          <w:tcPr>
            <w:tcW w:w="2337" w:type="dxa"/>
            <w:vMerge/>
          </w:tcPr>
          <w:p w14:paraId="14B466CB" w14:textId="77777777" w:rsidR="00D87EA4" w:rsidRDefault="00D87EA4" w:rsidP="00F84125">
            <w:pPr>
              <w:rPr>
                <w:rFonts w:ascii="Times New Roman" w:hAnsi="Times New Roman" w:cs="Times New Roman"/>
                <w:sz w:val="20"/>
                <w:szCs w:val="20"/>
                <w:lang w:val="kk-KZ"/>
              </w:rPr>
            </w:pPr>
          </w:p>
        </w:tc>
      </w:tr>
      <w:tr w:rsidR="008E4D79" w14:paraId="721FB026" w14:textId="77777777" w:rsidTr="008E4D79">
        <w:tc>
          <w:tcPr>
            <w:tcW w:w="421" w:type="dxa"/>
          </w:tcPr>
          <w:p w14:paraId="0E741541" w14:textId="4972843C" w:rsidR="008E4D79" w:rsidRDefault="008E4D79" w:rsidP="00F84125">
            <w:pPr>
              <w:rPr>
                <w:rFonts w:ascii="Times New Roman" w:hAnsi="Times New Roman" w:cs="Times New Roman"/>
                <w:sz w:val="20"/>
                <w:szCs w:val="20"/>
                <w:lang w:val="kk-KZ"/>
              </w:rPr>
            </w:pPr>
            <w:r>
              <w:rPr>
                <w:rFonts w:ascii="Times New Roman" w:hAnsi="Times New Roman" w:cs="Times New Roman"/>
                <w:sz w:val="20"/>
                <w:szCs w:val="20"/>
                <w:lang w:val="kk-KZ"/>
              </w:rPr>
              <w:t>5</w:t>
            </w:r>
          </w:p>
        </w:tc>
        <w:tc>
          <w:tcPr>
            <w:tcW w:w="4251" w:type="dxa"/>
          </w:tcPr>
          <w:p w14:paraId="166012D7" w14:textId="4A49290C" w:rsidR="008E4D79" w:rsidRDefault="00C51EF1"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Шетелдік контрагенттерді толық талдау және олардың сенімділігін тексеру үшін құралдар мен тетіктерге (ақпараттық жүйелерге) қол жеткізу мүмкіндігін қарастыру</w:t>
            </w:r>
          </w:p>
        </w:tc>
        <w:tc>
          <w:tcPr>
            <w:tcW w:w="2336" w:type="dxa"/>
          </w:tcPr>
          <w:p w14:paraId="7EBF8CBB" w14:textId="6F15F41C" w:rsidR="008E4D79" w:rsidRDefault="00C51EF1"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Шетелдік контрагенттерді тексеруге арналған тиісті сервиске қол жеткізу</w:t>
            </w:r>
          </w:p>
        </w:tc>
        <w:tc>
          <w:tcPr>
            <w:tcW w:w="2337" w:type="dxa"/>
          </w:tcPr>
          <w:p w14:paraId="2C0E2C5D" w14:textId="77777777" w:rsidR="004B57F1" w:rsidRPr="00336483" w:rsidRDefault="004B57F1" w:rsidP="00F84125">
            <w:pPr>
              <w:ind w:firstLine="709"/>
              <w:rPr>
                <w:rFonts w:ascii="Times New Roman" w:hAnsi="Times New Roman" w:cs="Times New Roman"/>
                <w:sz w:val="20"/>
                <w:szCs w:val="20"/>
                <w:lang w:val="kk-KZ"/>
              </w:rPr>
            </w:pPr>
            <w:r w:rsidRPr="00336483">
              <w:rPr>
                <w:rFonts w:ascii="Times New Roman" w:hAnsi="Times New Roman" w:cs="Times New Roman"/>
                <w:sz w:val="20"/>
                <w:szCs w:val="20"/>
                <w:lang w:val="kk-KZ"/>
              </w:rPr>
              <w:t>Қаралу сатысында</w:t>
            </w:r>
          </w:p>
          <w:p w14:paraId="1586DED8" w14:textId="77777777" w:rsidR="008E4D79" w:rsidRDefault="008E4D79" w:rsidP="00F84125">
            <w:pPr>
              <w:rPr>
                <w:rFonts w:ascii="Times New Roman" w:hAnsi="Times New Roman" w:cs="Times New Roman"/>
                <w:sz w:val="20"/>
                <w:szCs w:val="20"/>
                <w:lang w:val="kk-KZ"/>
              </w:rPr>
            </w:pPr>
          </w:p>
        </w:tc>
      </w:tr>
      <w:tr w:rsidR="008E4D79" w14:paraId="6CB03190" w14:textId="77777777" w:rsidTr="008E4D79">
        <w:tc>
          <w:tcPr>
            <w:tcW w:w="421" w:type="dxa"/>
          </w:tcPr>
          <w:p w14:paraId="08D9EA63" w14:textId="4947CBA3" w:rsidR="008E4D79" w:rsidRDefault="008E4D79" w:rsidP="00F84125">
            <w:pPr>
              <w:rPr>
                <w:rFonts w:ascii="Times New Roman" w:hAnsi="Times New Roman" w:cs="Times New Roman"/>
                <w:sz w:val="20"/>
                <w:szCs w:val="20"/>
                <w:lang w:val="kk-KZ"/>
              </w:rPr>
            </w:pPr>
            <w:r>
              <w:rPr>
                <w:rFonts w:ascii="Times New Roman" w:hAnsi="Times New Roman" w:cs="Times New Roman"/>
                <w:sz w:val="20"/>
                <w:szCs w:val="20"/>
                <w:lang w:val="kk-KZ"/>
              </w:rPr>
              <w:t>6</w:t>
            </w:r>
          </w:p>
        </w:tc>
        <w:tc>
          <w:tcPr>
            <w:tcW w:w="4251" w:type="dxa"/>
          </w:tcPr>
          <w:p w14:paraId="2B019316" w14:textId="7A71E0CF" w:rsidR="008E4D79" w:rsidRDefault="004B57F1"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Құқықтық олқылықты жою, лауазымды тұлғаның шешім қабылдау негіздері мен тәртібін айқындайтын ішкі нормативтік құжат қабылдау қажет, себебі мұндай ережелердің болмауы өкілеттіктерді еркін айқындауға мүмкіндік береді</w:t>
            </w:r>
          </w:p>
        </w:tc>
        <w:tc>
          <w:tcPr>
            <w:tcW w:w="2336" w:type="dxa"/>
          </w:tcPr>
          <w:p w14:paraId="76747287" w14:textId="0D2A32E4" w:rsidR="008E4D79" w:rsidRDefault="004B57F1"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Ішкі нормативтік құжаттарды әзірлеу қағидаларына сәйкес лауазымды тұлғаның және/немесе талдау объектісінің құзыретін реттейтін тиісті ішкі нормативтік құжатты әзірлеу және бекіту</w:t>
            </w:r>
          </w:p>
        </w:tc>
        <w:tc>
          <w:tcPr>
            <w:tcW w:w="2337" w:type="dxa"/>
          </w:tcPr>
          <w:p w14:paraId="7DBAABD3" w14:textId="77777777" w:rsidR="008E4D79" w:rsidRDefault="004B57F1"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«МЦЗТИП» КЕАҚ Басқармасының шешімімен екі ішкі нормативтік құжат қабылданды:</w:t>
            </w:r>
          </w:p>
          <w:p w14:paraId="1A94DB00" w14:textId="77777777" w:rsidR="004B57F1" w:rsidRDefault="004B57F1" w:rsidP="00F84125">
            <w:pPr>
              <w:rPr>
                <w:rFonts w:ascii="Times New Roman" w:hAnsi="Times New Roman" w:cs="Times New Roman"/>
                <w:sz w:val="20"/>
                <w:szCs w:val="20"/>
                <w:lang w:val="kk-KZ"/>
              </w:rPr>
            </w:pPr>
            <w:r>
              <w:rPr>
                <w:rFonts w:ascii="Times New Roman" w:hAnsi="Times New Roman" w:cs="Times New Roman"/>
                <w:sz w:val="20"/>
                <w:szCs w:val="20"/>
                <w:lang w:val="kk-KZ"/>
              </w:rPr>
              <w:t xml:space="preserve">1. </w:t>
            </w:r>
            <w:r w:rsidRPr="00336483">
              <w:rPr>
                <w:rFonts w:ascii="Times New Roman" w:hAnsi="Times New Roman" w:cs="Times New Roman"/>
                <w:sz w:val="20"/>
                <w:szCs w:val="20"/>
                <w:lang w:val="kk-KZ"/>
              </w:rPr>
              <w:t>GCIP – Kazakhstan акселерациялық бағдарламасының қазылар алқасы мен қатысушыларын іріктеу туралы ереже;</w:t>
            </w:r>
          </w:p>
          <w:p w14:paraId="6C5AA671" w14:textId="6CB1893E" w:rsidR="004B57F1" w:rsidRDefault="004B57F1" w:rsidP="00F84125">
            <w:pPr>
              <w:rPr>
                <w:rFonts w:ascii="Times New Roman" w:hAnsi="Times New Roman" w:cs="Times New Roman"/>
                <w:sz w:val="20"/>
                <w:szCs w:val="20"/>
                <w:lang w:val="kk-KZ"/>
              </w:rPr>
            </w:pPr>
            <w:r>
              <w:rPr>
                <w:rFonts w:ascii="Times New Roman" w:hAnsi="Times New Roman" w:cs="Times New Roman"/>
                <w:sz w:val="20"/>
                <w:szCs w:val="20"/>
                <w:lang w:val="kk-KZ"/>
              </w:rPr>
              <w:t xml:space="preserve">2. </w:t>
            </w:r>
            <w:r w:rsidRPr="00336483">
              <w:rPr>
                <w:rFonts w:ascii="Times New Roman" w:hAnsi="Times New Roman" w:cs="Times New Roman"/>
                <w:sz w:val="20"/>
                <w:szCs w:val="20"/>
                <w:lang w:val="kk-KZ"/>
              </w:rPr>
              <w:t xml:space="preserve">GCIP – Kazakhstan жобасын басқару комитеті туралы ереже. </w:t>
            </w:r>
          </w:p>
        </w:tc>
      </w:tr>
      <w:tr w:rsidR="003B202D" w14:paraId="6028AFFB" w14:textId="77777777" w:rsidTr="008E4D79">
        <w:tc>
          <w:tcPr>
            <w:tcW w:w="421" w:type="dxa"/>
          </w:tcPr>
          <w:p w14:paraId="443144BE" w14:textId="625BFDE3" w:rsidR="003B202D" w:rsidRDefault="003B202D" w:rsidP="00F84125">
            <w:pPr>
              <w:rPr>
                <w:rFonts w:ascii="Times New Roman" w:hAnsi="Times New Roman" w:cs="Times New Roman"/>
                <w:sz w:val="20"/>
                <w:szCs w:val="20"/>
                <w:lang w:val="kk-KZ"/>
              </w:rPr>
            </w:pPr>
            <w:r>
              <w:rPr>
                <w:rFonts w:ascii="Times New Roman" w:hAnsi="Times New Roman" w:cs="Times New Roman"/>
                <w:sz w:val="20"/>
                <w:szCs w:val="20"/>
                <w:lang w:val="kk-KZ"/>
              </w:rPr>
              <w:t>7</w:t>
            </w:r>
          </w:p>
        </w:tc>
        <w:tc>
          <w:tcPr>
            <w:tcW w:w="4251" w:type="dxa"/>
          </w:tcPr>
          <w:p w14:paraId="3126F2EF" w14:textId="1C958F62" w:rsidR="003B202D" w:rsidRDefault="003B202D"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Регламенттің 12-тармағын Қоғам қызметкерлеріне еңбекақы төлеу, сыйақы беру және әлеуметтік қолдау қағидаларының 17-тармағына сәйкестендіру арқылы ішкі нормативтік құжаттардағы қайшылықтарды жою</w:t>
            </w:r>
          </w:p>
        </w:tc>
        <w:tc>
          <w:tcPr>
            <w:tcW w:w="2336" w:type="dxa"/>
            <w:vMerge w:val="restart"/>
          </w:tcPr>
          <w:p w14:paraId="7E8B38EA" w14:textId="77777777" w:rsidR="003B202D" w:rsidRDefault="003B202D"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 xml:space="preserve">Ішкі нормативтік құжаттарды әзірлеу қағидаларына сәйкес Персоналды басқару жөніндегі жұмыс регламентінің 10-тармағы 2) тармақшасына, 12, 34, </w:t>
            </w:r>
            <w:r w:rsidRPr="00336483">
              <w:rPr>
                <w:rFonts w:ascii="Times New Roman" w:hAnsi="Times New Roman" w:cs="Times New Roman"/>
                <w:sz w:val="20"/>
                <w:szCs w:val="20"/>
                <w:lang w:val="kk-KZ"/>
              </w:rPr>
              <w:lastRenderedPageBreak/>
              <w:t>162-тармақтарына өзгерістер және/немесе толықтырулар енгізу</w:t>
            </w:r>
          </w:p>
          <w:p w14:paraId="0B55FBBF" w14:textId="77777777" w:rsidR="003B202D" w:rsidRDefault="003B202D" w:rsidP="00F84125">
            <w:pPr>
              <w:rPr>
                <w:rFonts w:ascii="Times New Roman" w:hAnsi="Times New Roman" w:cs="Times New Roman"/>
                <w:sz w:val="20"/>
                <w:szCs w:val="20"/>
                <w:lang w:val="kk-KZ"/>
              </w:rPr>
            </w:pPr>
          </w:p>
          <w:p w14:paraId="3E42805C" w14:textId="457EB912" w:rsidR="003B202D" w:rsidRDefault="003B202D" w:rsidP="00F84125">
            <w:pPr>
              <w:rPr>
                <w:rFonts w:ascii="Times New Roman" w:hAnsi="Times New Roman" w:cs="Times New Roman"/>
                <w:sz w:val="20"/>
                <w:szCs w:val="20"/>
                <w:lang w:val="kk-KZ"/>
              </w:rPr>
            </w:pPr>
          </w:p>
        </w:tc>
        <w:tc>
          <w:tcPr>
            <w:tcW w:w="2337" w:type="dxa"/>
          </w:tcPr>
          <w:p w14:paraId="1843127B" w14:textId="0D9AA103" w:rsidR="003B202D" w:rsidRDefault="003B202D"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lastRenderedPageBreak/>
              <w:t>2025 жылғы 29 мамырдағы №16 Басқарма шешімімен Персоналды басқару жөніндегі жұмыс регламентіне өзгерістер мен толықтырулар енгізілді</w:t>
            </w:r>
          </w:p>
        </w:tc>
      </w:tr>
      <w:tr w:rsidR="003B202D" w14:paraId="1F3677CB" w14:textId="77777777" w:rsidTr="000E03C6">
        <w:tc>
          <w:tcPr>
            <w:tcW w:w="421" w:type="dxa"/>
          </w:tcPr>
          <w:p w14:paraId="21E20FA6" w14:textId="7E27C6DA" w:rsidR="003B202D" w:rsidRDefault="003B202D" w:rsidP="00F84125">
            <w:pPr>
              <w:rPr>
                <w:rFonts w:ascii="Times New Roman" w:hAnsi="Times New Roman" w:cs="Times New Roman"/>
                <w:sz w:val="20"/>
                <w:szCs w:val="20"/>
                <w:lang w:val="kk-KZ"/>
              </w:rPr>
            </w:pPr>
            <w:r>
              <w:rPr>
                <w:rFonts w:ascii="Times New Roman" w:hAnsi="Times New Roman" w:cs="Times New Roman"/>
                <w:sz w:val="20"/>
                <w:szCs w:val="20"/>
                <w:lang w:val="kk-KZ"/>
              </w:rPr>
              <w:lastRenderedPageBreak/>
              <w:t>8</w:t>
            </w:r>
          </w:p>
        </w:tc>
        <w:tc>
          <w:tcPr>
            <w:tcW w:w="4251" w:type="dxa"/>
          </w:tcPr>
          <w:p w14:paraId="787F2247" w14:textId="6F5E3BE2" w:rsidR="003B202D" w:rsidRDefault="003B202D"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Сыбайлас жемқорлық құқық бұзушылықтардың туындауына ықпал ететін себептер мен жағдайларды болдырмау мақсатында Регламентті Қоғам қызметкерлері арасынан кандидаттарды іріктеу тәртібін регламенттейтін жеке тармақпен толықтыру ұсынылады</w:t>
            </w:r>
          </w:p>
        </w:tc>
        <w:tc>
          <w:tcPr>
            <w:tcW w:w="2336" w:type="dxa"/>
            <w:vMerge/>
          </w:tcPr>
          <w:p w14:paraId="4052E8DE" w14:textId="77777777" w:rsidR="003B202D" w:rsidRDefault="003B202D" w:rsidP="00F84125">
            <w:pPr>
              <w:rPr>
                <w:rFonts w:ascii="Times New Roman" w:hAnsi="Times New Roman" w:cs="Times New Roman"/>
                <w:sz w:val="20"/>
                <w:szCs w:val="20"/>
                <w:lang w:val="kk-KZ"/>
              </w:rPr>
            </w:pPr>
          </w:p>
        </w:tc>
        <w:tc>
          <w:tcPr>
            <w:tcW w:w="2337" w:type="dxa"/>
            <w:vMerge w:val="restart"/>
            <w:tcBorders>
              <w:top w:val="single" w:sz="4" w:space="0" w:color="auto"/>
            </w:tcBorders>
          </w:tcPr>
          <w:p w14:paraId="47BC55DA" w14:textId="77777777" w:rsidR="003B202D" w:rsidRDefault="003B202D" w:rsidP="00F84125">
            <w:pPr>
              <w:rPr>
                <w:rFonts w:ascii="Times New Roman" w:hAnsi="Times New Roman" w:cs="Times New Roman"/>
                <w:sz w:val="20"/>
                <w:szCs w:val="20"/>
                <w:lang w:val="kk-KZ"/>
              </w:rPr>
            </w:pPr>
          </w:p>
        </w:tc>
      </w:tr>
      <w:tr w:rsidR="003B202D" w14:paraId="7685ADED" w14:textId="77777777" w:rsidTr="003B202D">
        <w:tc>
          <w:tcPr>
            <w:tcW w:w="421" w:type="dxa"/>
          </w:tcPr>
          <w:p w14:paraId="15133F70" w14:textId="57048DC8" w:rsidR="003B202D" w:rsidRDefault="003B202D" w:rsidP="00F84125">
            <w:pPr>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4251" w:type="dxa"/>
          </w:tcPr>
          <w:p w14:paraId="1E75677C" w14:textId="087C7C96" w:rsidR="003B202D" w:rsidRPr="002734C5" w:rsidRDefault="003B202D"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Қолданушы үшін «ыңғайлы» ұйымдық құрылымды құрумен байланысты сыбайлас жемқорлық құқық бұзушылықтарға жағдай жасайтын себептер мен алғышарттарды болдырмау мақсатында Регламенттің 10-тармағының 2) тармақшасына тиісті өзгерістер және/немесе толықтырулар енгізу қажет</w:t>
            </w:r>
          </w:p>
        </w:tc>
        <w:tc>
          <w:tcPr>
            <w:tcW w:w="2336" w:type="dxa"/>
            <w:vMerge/>
          </w:tcPr>
          <w:p w14:paraId="190FB194" w14:textId="77777777" w:rsidR="003B202D" w:rsidRDefault="003B202D" w:rsidP="00F84125">
            <w:pPr>
              <w:rPr>
                <w:rFonts w:ascii="Times New Roman" w:hAnsi="Times New Roman" w:cs="Times New Roman"/>
                <w:sz w:val="20"/>
                <w:szCs w:val="20"/>
                <w:lang w:val="kk-KZ"/>
              </w:rPr>
            </w:pPr>
          </w:p>
        </w:tc>
        <w:tc>
          <w:tcPr>
            <w:tcW w:w="2337" w:type="dxa"/>
            <w:vMerge/>
            <w:tcBorders>
              <w:top w:val="nil"/>
            </w:tcBorders>
          </w:tcPr>
          <w:p w14:paraId="0A1C30B8" w14:textId="77777777" w:rsidR="003B202D" w:rsidRDefault="003B202D" w:rsidP="00F84125">
            <w:pPr>
              <w:rPr>
                <w:rFonts w:ascii="Times New Roman" w:hAnsi="Times New Roman" w:cs="Times New Roman"/>
                <w:sz w:val="20"/>
                <w:szCs w:val="20"/>
                <w:lang w:val="kk-KZ"/>
              </w:rPr>
            </w:pPr>
          </w:p>
        </w:tc>
      </w:tr>
      <w:tr w:rsidR="008E4D79" w14:paraId="46A866ED" w14:textId="77777777" w:rsidTr="008E4D79">
        <w:tc>
          <w:tcPr>
            <w:tcW w:w="421" w:type="dxa"/>
          </w:tcPr>
          <w:p w14:paraId="3745591C" w14:textId="3A292EE8" w:rsidR="008E4D79" w:rsidRDefault="008E4D79" w:rsidP="00F84125">
            <w:pPr>
              <w:rPr>
                <w:rFonts w:ascii="Times New Roman" w:hAnsi="Times New Roman" w:cs="Times New Roman"/>
                <w:sz w:val="20"/>
                <w:szCs w:val="20"/>
                <w:lang w:val="kk-KZ"/>
              </w:rPr>
            </w:pPr>
            <w:r>
              <w:rPr>
                <w:rFonts w:ascii="Times New Roman" w:hAnsi="Times New Roman" w:cs="Times New Roman"/>
                <w:sz w:val="20"/>
                <w:szCs w:val="20"/>
                <w:lang w:val="kk-KZ"/>
              </w:rPr>
              <w:t>10</w:t>
            </w:r>
          </w:p>
        </w:tc>
        <w:tc>
          <w:tcPr>
            <w:tcW w:w="4251" w:type="dxa"/>
          </w:tcPr>
          <w:p w14:paraId="7A786641" w14:textId="06AF3CFD" w:rsidR="008E4D79" w:rsidRDefault="00876180"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Басқарма Төрағасының, оның орынбасарларының, Басқарма мүшелерінің, сондай-ақ ішкі аудит қызметі, комплаенс қызметі және Қоғамның корпоративтік хатшысы қызметкерлерінің еңбекақысы мен әлеуметтік қолдау қағидаларының 9–1-тармағынан «Комплаенс қызметі» және «Ішкі аудит қызметі» туралы ескертулерді алып тастау бөлігінде өзгерістер енгізу қажет | Аталған қағидалардың 9–1-тармағына өзгерістер және/немесе толықтырулар енгізу</w:t>
            </w:r>
          </w:p>
        </w:tc>
        <w:tc>
          <w:tcPr>
            <w:tcW w:w="2336" w:type="dxa"/>
          </w:tcPr>
          <w:p w14:paraId="77F7B8B5" w14:textId="7C93DDF2" w:rsidR="008E4D79" w:rsidRDefault="00876180"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Басқарма Төрағасының, оның орынбасарларының, Басқарма мүшелерінің, сондай-ақ ішкі аудит қызметі, комплаенс қызметі және Қоғамның корпоративтік хатшысы қызметкерлерінің еңбекақысы мен әлеуметтік қолдау қағидаларының 9–1-тармағынан «Комплаенс қызметі» және «Ішкі аудит қызметі» туралы ескертулерді алып тастау бөлігінде өзгерістер енгізу қажет | Аталған қағидалардың 9–1-тармағына өзгерістер және/немесе толықтырулар енгізу</w:t>
            </w:r>
          </w:p>
        </w:tc>
        <w:tc>
          <w:tcPr>
            <w:tcW w:w="2337" w:type="dxa"/>
          </w:tcPr>
          <w:p w14:paraId="7575E393" w14:textId="7B01179E" w:rsidR="008E4D79" w:rsidRPr="000176D8" w:rsidRDefault="00876180"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Тиісті өзгерістер дайындалып, комплаенс қызметімен келісілді, материалдар Директорлар кеңесінің кезекті отырысында (ақпан) қаралу жоспарына енгізілген</w:t>
            </w:r>
          </w:p>
        </w:tc>
      </w:tr>
      <w:tr w:rsidR="00295771" w14:paraId="613F659B" w14:textId="77777777" w:rsidTr="008E4D79">
        <w:tc>
          <w:tcPr>
            <w:tcW w:w="421" w:type="dxa"/>
          </w:tcPr>
          <w:p w14:paraId="17AA647B" w14:textId="712B2EC6" w:rsidR="00295771" w:rsidRDefault="00295771" w:rsidP="00F84125">
            <w:pPr>
              <w:rPr>
                <w:rFonts w:ascii="Times New Roman" w:hAnsi="Times New Roman" w:cs="Times New Roman"/>
                <w:sz w:val="20"/>
                <w:szCs w:val="20"/>
                <w:lang w:val="kk-KZ"/>
              </w:rPr>
            </w:pPr>
            <w:r>
              <w:rPr>
                <w:rFonts w:ascii="Times New Roman" w:hAnsi="Times New Roman" w:cs="Times New Roman"/>
                <w:sz w:val="20"/>
                <w:szCs w:val="20"/>
                <w:lang w:val="kk-KZ"/>
              </w:rPr>
              <w:t>11</w:t>
            </w:r>
          </w:p>
        </w:tc>
        <w:tc>
          <w:tcPr>
            <w:tcW w:w="4251" w:type="dxa"/>
          </w:tcPr>
          <w:p w14:paraId="7EDD7D59" w14:textId="59C12BC5" w:rsidR="00295771" w:rsidRPr="00DF1078" w:rsidRDefault="00295771"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Лауазымды тұлғаның кең дискрециялық өкілеттіктерінің болуын болдырмау мақсатында Қоғам қызметкерлеріне еңбекақы төлеу, сыйақы беру және әлеуметтік қолдау қағидаларының 23-тармағына өзгерістер және/немесе толықтырулар енгізу қажет</w:t>
            </w:r>
          </w:p>
        </w:tc>
        <w:tc>
          <w:tcPr>
            <w:tcW w:w="2336" w:type="dxa"/>
            <w:vMerge w:val="restart"/>
          </w:tcPr>
          <w:p w14:paraId="121EC827" w14:textId="58380324" w:rsidR="00295771" w:rsidRDefault="00C57FDC"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Ішкі нормативтік құжаттарды әзірлеу қағидаларына сәйкес аталған қағидалардың 23 және 26-тармақтарына өзгерістер және/немесе толықтырулар енгізу</w:t>
            </w:r>
          </w:p>
        </w:tc>
        <w:tc>
          <w:tcPr>
            <w:tcW w:w="2337" w:type="dxa"/>
            <w:vMerge w:val="restart"/>
          </w:tcPr>
          <w:p w14:paraId="41F14DB8" w14:textId="17DD025F" w:rsidR="00295771" w:rsidRPr="00E6299C" w:rsidRDefault="00C57FDC"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2025 жылғы 29 мамырдағы №16 Басқарма шешімімен тиісті өзгерістер енгізілді</w:t>
            </w:r>
          </w:p>
        </w:tc>
      </w:tr>
      <w:tr w:rsidR="00295771" w14:paraId="37E0E1BD" w14:textId="77777777" w:rsidTr="008E4D79">
        <w:tc>
          <w:tcPr>
            <w:tcW w:w="421" w:type="dxa"/>
          </w:tcPr>
          <w:p w14:paraId="7920146A" w14:textId="5C568B57" w:rsidR="00295771" w:rsidRDefault="00295771" w:rsidP="00F84125">
            <w:pPr>
              <w:rPr>
                <w:rFonts w:ascii="Times New Roman" w:hAnsi="Times New Roman" w:cs="Times New Roman"/>
                <w:sz w:val="20"/>
                <w:szCs w:val="20"/>
                <w:lang w:val="kk-KZ"/>
              </w:rPr>
            </w:pPr>
            <w:r>
              <w:rPr>
                <w:rFonts w:ascii="Times New Roman" w:hAnsi="Times New Roman" w:cs="Times New Roman"/>
                <w:sz w:val="20"/>
                <w:szCs w:val="20"/>
                <w:lang w:val="kk-KZ"/>
              </w:rPr>
              <w:t>12</w:t>
            </w:r>
          </w:p>
        </w:tc>
        <w:tc>
          <w:tcPr>
            <w:tcW w:w="4251" w:type="dxa"/>
          </w:tcPr>
          <w:p w14:paraId="5EBC2A9B" w14:textId="4F447E20" w:rsidR="00295771" w:rsidRPr="00E6299C" w:rsidRDefault="00E6299C" w:rsidP="00F84125">
            <w:pPr>
              <w:rPr>
                <w:rFonts w:ascii="Times New Roman" w:hAnsi="Times New Roman" w:cs="Times New Roman"/>
                <w:sz w:val="20"/>
                <w:szCs w:val="20"/>
                <w:lang w:val="kk-KZ"/>
              </w:rPr>
            </w:pPr>
            <w:r w:rsidRPr="00336483">
              <w:rPr>
                <w:rFonts w:ascii="Times New Roman" w:hAnsi="Times New Roman" w:cs="Times New Roman"/>
                <w:sz w:val="20"/>
                <w:szCs w:val="20"/>
                <w:lang w:val="kk-KZ"/>
              </w:rPr>
              <w:t>Құрылымдық бөлімше басшысының кең дискрециялық өкілеттіктерін болдырмау мақсатында, шешім қабылдау және қызметкердің лауазымдық жалақысын өзгертуге ұсыныс дайындау мерзімдерін нақты көрсете отырып, Қоғам қызметкерлеріне еңбекақы төлеу, сыйақы беру және әлеуметтік қолдау қағидаларының 26-тармағына өзгерістер және/немесе толықтырулар енгізу қажет</w:t>
            </w:r>
          </w:p>
        </w:tc>
        <w:tc>
          <w:tcPr>
            <w:tcW w:w="2336" w:type="dxa"/>
            <w:vMerge/>
          </w:tcPr>
          <w:p w14:paraId="73BB5F23" w14:textId="77777777" w:rsidR="00295771" w:rsidRDefault="00295771" w:rsidP="00F84125">
            <w:pPr>
              <w:rPr>
                <w:rFonts w:ascii="Times New Roman" w:hAnsi="Times New Roman" w:cs="Times New Roman"/>
                <w:sz w:val="20"/>
                <w:szCs w:val="20"/>
                <w:lang w:val="kk-KZ"/>
              </w:rPr>
            </w:pPr>
          </w:p>
        </w:tc>
        <w:tc>
          <w:tcPr>
            <w:tcW w:w="2337" w:type="dxa"/>
            <w:vMerge/>
          </w:tcPr>
          <w:p w14:paraId="763DB1F4" w14:textId="77777777" w:rsidR="00295771" w:rsidRDefault="00295771" w:rsidP="00F84125">
            <w:pPr>
              <w:rPr>
                <w:rFonts w:ascii="Times New Roman" w:hAnsi="Times New Roman" w:cs="Times New Roman"/>
                <w:sz w:val="20"/>
                <w:szCs w:val="20"/>
                <w:lang w:val="kk-KZ"/>
              </w:rPr>
            </w:pPr>
          </w:p>
        </w:tc>
      </w:tr>
    </w:tbl>
    <w:p w14:paraId="3FA845B6" w14:textId="77777777" w:rsidR="00BD3394" w:rsidRDefault="00BD3394" w:rsidP="00F84125">
      <w:pPr>
        <w:spacing w:after="0" w:line="240" w:lineRule="auto"/>
        <w:rPr>
          <w:rFonts w:ascii="Times New Roman" w:hAnsi="Times New Roman" w:cs="Times New Roman"/>
          <w:sz w:val="20"/>
          <w:szCs w:val="20"/>
          <w:lang w:val="kk-KZ"/>
        </w:rPr>
      </w:pPr>
    </w:p>
    <w:p w14:paraId="5B57C8F9" w14:textId="77777777" w:rsidR="00BD3394" w:rsidRDefault="00BD3394" w:rsidP="00F84125">
      <w:pPr>
        <w:spacing w:after="0" w:line="240" w:lineRule="auto"/>
        <w:rPr>
          <w:rFonts w:ascii="Times New Roman" w:hAnsi="Times New Roman" w:cs="Times New Roman"/>
          <w:sz w:val="20"/>
          <w:szCs w:val="20"/>
          <w:lang w:val="kk-KZ"/>
        </w:rPr>
      </w:pPr>
    </w:p>
    <w:p w14:paraId="107C9B17" w14:textId="0DA68A23" w:rsidR="00336483" w:rsidRPr="00336483" w:rsidRDefault="00336483" w:rsidP="00F84125">
      <w:pPr>
        <w:spacing w:after="0" w:line="240" w:lineRule="auto"/>
        <w:rPr>
          <w:rFonts w:ascii="Times New Roman" w:hAnsi="Times New Roman" w:cs="Times New Roman"/>
          <w:b/>
          <w:bCs/>
          <w:sz w:val="20"/>
          <w:szCs w:val="20"/>
          <w:lang w:val="kk-KZ"/>
        </w:rPr>
      </w:pPr>
      <w:r w:rsidRPr="00336483">
        <w:rPr>
          <w:rFonts w:ascii="Times New Roman" w:hAnsi="Times New Roman" w:cs="Times New Roman"/>
          <w:b/>
          <w:bCs/>
          <w:sz w:val="20"/>
          <w:szCs w:val="20"/>
          <w:lang w:val="kk-KZ"/>
        </w:rPr>
        <w:t>Комплаенс қызметінің басшысы</w:t>
      </w:r>
      <w:r w:rsidR="00A1679E" w:rsidRPr="00C10058">
        <w:rPr>
          <w:rFonts w:ascii="Times New Roman" w:hAnsi="Times New Roman" w:cs="Times New Roman"/>
          <w:b/>
          <w:bCs/>
          <w:sz w:val="20"/>
          <w:szCs w:val="20"/>
          <w:lang w:val="kk-KZ"/>
        </w:rPr>
        <w:t xml:space="preserve"> </w:t>
      </w:r>
      <w:r w:rsidRPr="00336483">
        <w:rPr>
          <w:rFonts w:ascii="Times New Roman" w:hAnsi="Times New Roman" w:cs="Times New Roman"/>
          <w:b/>
          <w:bCs/>
          <w:sz w:val="20"/>
          <w:szCs w:val="20"/>
          <w:lang w:val="kk-KZ"/>
        </w:rPr>
        <w:t>Е. Хайруллин</w:t>
      </w:r>
    </w:p>
    <w:p w14:paraId="1655DC6A" w14:textId="77777777" w:rsidR="00246EFD" w:rsidRPr="00A1679E" w:rsidRDefault="00246EFD" w:rsidP="00F84125">
      <w:pPr>
        <w:spacing w:after="0" w:line="240" w:lineRule="auto"/>
        <w:ind w:firstLine="709"/>
        <w:rPr>
          <w:rFonts w:ascii="Times New Roman" w:hAnsi="Times New Roman" w:cs="Times New Roman"/>
          <w:sz w:val="20"/>
          <w:szCs w:val="20"/>
          <w:lang w:val="kk-KZ"/>
        </w:rPr>
      </w:pPr>
    </w:p>
    <w:sectPr w:rsidR="00246EFD" w:rsidRPr="00A167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05633"/>
    <w:multiLevelType w:val="multilevel"/>
    <w:tmpl w:val="3124B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445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D2"/>
    <w:rsid w:val="000176D8"/>
    <w:rsid w:val="000902A8"/>
    <w:rsid w:val="000E03C6"/>
    <w:rsid w:val="00246EFD"/>
    <w:rsid w:val="002734C5"/>
    <w:rsid w:val="002752FC"/>
    <w:rsid w:val="00295771"/>
    <w:rsid w:val="002F2C82"/>
    <w:rsid w:val="00336483"/>
    <w:rsid w:val="00361B8A"/>
    <w:rsid w:val="003B202D"/>
    <w:rsid w:val="004B57F1"/>
    <w:rsid w:val="004B7E48"/>
    <w:rsid w:val="005F0807"/>
    <w:rsid w:val="008548BC"/>
    <w:rsid w:val="00876180"/>
    <w:rsid w:val="008A2B18"/>
    <w:rsid w:val="008E4D79"/>
    <w:rsid w:val="00904AE1"/>
    <w:rsid w:val="0093190A"/>
    <w:rsid w:val="00A15EDB"/>
    <w:rsid w:val="00A1679E"/>
    <w:rsid w:val="00BD3394"/>
    <w:rsid w:val="00C10058"/>
    <w:rsid w:val="00C51EF1"/>
    <w:rsid w:val="00C57FDC"/>
    <w:rsid w:val="00CF3F5D"/>
    <w:rsid w:val="00CF5C40"/>
    <w:rsid w:val="00D42769"/>
    <w:rsid w:val="00D87EA4"/>
    <w:rsid w:val="00DF1078"/>
    <w:rsid w:val="00E1767D"/>
    <w:rsid w:val="00E6299C"/>
    <w:rsid w:val="00F12FA8"/>
    <w:rsid w:val="00F444D2"/>
    <w:rsid w:val="00F84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23A8"/>
  <w15:chartTrackingRefBased/>
  <w15:docId w15:val="{51C62C97-05E4-498C-BA4B-222F3CD9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44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44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444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444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444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444D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44D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44D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44D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44D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444D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444D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444D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444D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444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444D2"/>
    <w:rPr>
      <w:rFonts w:eastAsiaTheme="majorEastAsia" w:cstheme="majorBidi"/>
      <w:color w:val="595959" w:themeColor="text1" w:themeTint="A6"/>
    </w:rPr>
  </w:style>
  <w:style w:type="character" w:customStyle="1" w:styleId="80">
    <w:name w:val="Заголовок 8 Знак"/>
    <w:basedOn w:val="a0"/>
    <w:link w:val="8"/>
    <w:uiPriority w:val="9"/>
    <w:semiHidden/>
    <w:rsid w:val="00F444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444D2"/>
    <w:rPr>
      <w:rFonts w:eastAsiaTheme="majorEastAsia" w:cstheme="majorBidi"/>
      <w:color w:val="272727" w:themeColor="text1" w:themeTint="D8"/>
    </w:rPr>
  </w:style>
  <w:style w:type="paragraph" w:styleId="a3">
    <w:name w:val="Title"/>
    <w:basedOn w:val="a"/>
    <w:next w:val="a"/>
    <w:link w:val="a4"/>
    <w:uiPriority w:val="10"/>
    <w:qFormat/>
    <w:rsid w:val="00F44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444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4D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444D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44D2"/>
    <w:pPr>
      <w:spacing w:before="160"/>
      <w:jc w:val="center"/>
    </w:pPr>
    <w:rPr>
      <w:i/>
      <w:iCs/>
      <w:color w:val="404040" w:themeColor="text1" w:themeTint="BF"/>
    </w:rPr>
  </w:style>
  <w:style w:type="character" w:customStyle="1" w:styleId="22">
    <w:name w:val="Цитата 2 Знак"/>
    <w:basedOn w:val="a0"/>
    <w:link w:val="21"/>
    <w:uiPriority w:val="29"/>
    <w:rsid w:val="00F444D2"/>
    <w:rPr>
      <w:i/>
      <w:iCs/>
      <w:color w:val="404040" w:themeColor="text1" w:themeTint="BF"/>
    </w:rPr>
  </w:style>
  <w:style w:type="paragraph" w:styleId="a7">
    <w:name w:val="List Paragraph"/>
    <w:basedOn w:val="a"/>
    <w:uiPriority w:val="34"/>
    <w:qFormat/>
    <w:rsid w:val="00F444D2"/>
    <w:pPr>
      <w:ind w:left="720"/>
      <w:contextualSpacing/>
    </w:pPr>
  </w:style>
  <w:style w:type="character" w:styleId="a8">
    <w:name w:val="Intense Emphasis"/>
    <w:basedOn w:val="a0"/>
    <w:uiPriority w:val="21"/>
    <w:qFormat/>
    <w:rsid w:val="00F444D2"/>
    <w:rPr>
      <w:i/>
      <w:iCs/>
      <w:color w:val="0F4761" w:themeColor="accent1" w:themeShade="BF"/>
    </w:rPr>
  </w:style>
  <w:style w:type="paragraph" w:styleId="a9">
    <w:name w:val="Intense Quote"/>
    <w:basedOn w:val="a"/>
    <w:next w:val="a"/>
    <w:link w:val="aa"/>
    <w:uiPriority w:val="30"/>
    <w:qFormat/>
    <w:rsid w:val="00F44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444D2"/>
    <w:rPr>
      <w:i/>
      <w:iCs/>
      <w:color w:val="0F4761" w:themeColor="accent1" w:themeShade="BF"/>
    </w:rPr>
  </w:style>
  <w:style w:type="character" w:styleId="ab">
    <w:name w:val="Intense Reference"/>
    <w:basedOn w:val="a0"/>
    <w:uiPriority w:val="32"/>
    <w:qFormat/>
    <w:rsid w:val="00F444D2"/>
    <w:rPr>
      <w:b/>
      <w:bCs/>
      <w:smallCaps/>
      <w:color w:val="0F4761" w:themeColor="accent1" w:themeShade="BF"/>
      <w:spacing w:val="5"/>
    </w:rPr>
  </w:style>
  <w:style w:type="table" w:styleId="ac">
    <w:name w:val="Table Grid"/>
    <w:basedOn w:val="a1"/>
    <w:uiPriority w:val="39"/>
    <w:rsid w:val="008E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5542B-C37C-4CC7-9EFF-AEBB965B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839</Words>
  <Characters>4787</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Yeraman Khairullin</dc:creator>
  <cp:keywords/>
  <dc:description/>
  <cp:lastModifiedBy>Yeraman Khairullin</cp:lastModifiedBy>
  <cp:revision>34</cp:revision>
  <dcterms:created xsi:type="dcterms:W3CDTF">2026-04-01T12:38:00Z</dcterms:created>
  <dcterms:modified xsi:type="dcterms:W3CDTF">2026-04-01T13:09:00Z</dcterms:modified>
</cp:coreProperties>
</file>